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7193"/>
      <w:bookmarkStart w:id="3" w:name="_Toc15378441"/>
      <w:bookmarkStart w:id="4" w:name="_Toc15396597"/>
      <w:bookmarkStart w:id="5" w:name="_Toc15396475"/>
      <w:bookmarkStart w:id="6" w:name="_Toc82073700"/>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bookmarkStart w:id="7" w:name="_Toc15377194"/>
      <w:bookmarkStart w:id="8" w:name="_Toc15377426"/>
      <w:bookmarkStart w:id="9" w:name="_Toc15378442"/>
      <w:bookmarkStart w:id="10" w:name="_Toc15396598"/>
      <w:bookmarkStart w:id="11" w:name="_Toc15396476"/>
      <w:r>
        <w:rPr>
          <w:rFonts w:hint="eastAsia" w:ascii="方正小标宋简体" w:hAnsi="宋体" w:eastAsia="方正小标宋简体"/>
          <w:color w:val="000000"/>
          <w:sz w:val="72"/>
          <w:szCs w:val="72"/>
        </w:rPr>
        <w:t xml:space="preserve">             四川省</w:t>
      </w:r>
      <w:bookmarkEnd w:id="0"/>
      <w:bookmarkStart w:id="12" w:name="_Toc15306268"/>
      <w:r>
        <w:rPr>
          <w:rFonts w:hint="eastAsia" w:ascii="方正小标宋简体" w:hAnsi="宋体" w:eastAsia="方正小标宋简体"/>
          <w:color w:val="000000"/>
          <w:sz w:val="72"/>
          <w:szCs w:val="72"/>
        </w:rPr>
        <w:t>攀枝花市军队离退休干部休养所部门决算</w:t>
      </w:r>
      <w:bookmarkEnd w:id="6"/>
      <w:bookmarkEnd w:id="7"/>
      <w:bookmarkEnd w:id="8"/>
      <w:bookmarkEnd w:id="9"/>
      <w:bookmarkEnd w:id="10"/>
      <w:bookmarkEnd w:id="11"/>
      <w:bookmarkEnd w:id="12"/>
    </w:p>
    <w:p>
      <w:pPr>
        <w:widowControl/>
        <w:jc w:val="center"/>
        <w:rPr>
          <w:rFonts w:ascii="方正小标宋简体" w:hAnsi="宋体" w:eastAsia="方正小标宋简体"/>
          <w:color w:val="000000"/>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rPr>
          <w:rFonts w:ascii="方正小标宋简体" w:hAnsi="宋体" w:eastAsia="方正小标宋简体"/>
          <w:sz w:val="36"/>
          <w:szCs w:val="36"/>
        </w:rPr>
      </w:pPr>
    </w:p>
    <w:p>
      <w:pPr>
        <w:pStyle w:val="9"/>
      </w:pPr>
      <w:bookmarkStart w:id="13" w:name="_Toc15377196"/>
      <w:bookmarkStart w:id="14" w:name="_Toc15396599"/>
    </w:p>
    <w:sdt>
      <w:sdtPr>
        <w:rPr>
          <w:rFonts w:ascii="Times New Roman" w:hAnsi="Times New Roman" w:eastAsia="宋体" w:cs="Times New Roman"/>
          <w:b w:val="0"/>
          <w:bCs w:val="0"/>
          <w:color w:val="auto"/>
          <w:kern w:val="2"/>
          <w:sz w:val="21"/>
          <w:szCs w:val="24"/>
          <w:lang w:val="zh-CN"/>
        </w:rPr>
        <w:id w:val="2800878"/>
        <w:docPartObj>
          <w:docPartGallery w:val="Table of Contents"/>
          <w:docPartUnique/>
        </w:docPartObj>
      </w:sdtPr>
      <w:sdtEndPr>
        <w:rPr>
          <w:rFonts w:ascii="Times New Roman" w:hAnsi="Times New Roman" w:eastAsia="微软雅黑" w:cs="Times New Roman"/>
          <w:b w:val="0"/>
          <w:bCs w:val="0"/>
          <w:color w:val="auto"/>
          <w:kern w:val="2"/>
          <w:sz w:val="24"/>
          <w:szCs w:val="24"/>
          <w:lang w:val="en-US"/>
        </w:rPr>
      </w:sdtEndPr>
      <w:sdtContent>
        <w:p>
          <w:pPr>
            <w:pStyle w:val="42"/>
            <w:jc w:val="center"/>
            <w:rPr>
              <w:rFonts w:ascii="黑体" w:hAnsi="黑体" w:eastAsia="黑体"/>
              <w:color w:val="000000"/>
              <w:sz w:val="48"/>
              <w:szCs w:val="48"/>
            </w:rPr>
          </w:pPr>
          <w:r>
            <w:rPr>
              <w:rFonts w:ascii="黑体" w:hAnsi="黑体" w:eastAsia="黑体" w:cs="Times New Roman"/>
              <w:b w:val="0"/>
              <w:bCs w:val="0"/>
              <w:color w:val="000000"/>
              <w:kern w:val="2"/>
              <w:sz w:val="48"/>
              <w:szCs w:val="48"/>
            </w:rPr>
            <w:t>目录</w:t>
          </w:r>
        </w:p>
        <w:p/>
        <w:p>
          <w:pPr>
            <w:pStyle w:val="17"/>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公开时间：</w:t>
          </w:r>
          <w:r>
            <w:rPr>
              <w:rFonts w:ascii="仿宋" w:hAnsi="仿宋" w:eastAsia="仿宋"/>
              <w:sz w:val="28"/>
              <w:szCs w:val="28"/>
            </w:rPr>
            <w:t>2021</w:t>
          </w:r>
          <w:r>
            <w:rPr>
              <w:rFonts w:hint="eastAsia" w:ascii="仿宋" w:hAnsi="仿宋" w:eastAsia="仿宋"/>
              <w:sz w:val="28"/>
              <w:szCs w:val="28"/>
            </w:rPr>
            <w:t>年 9月9 日</w:t>
          </w:r>
        </w:p>
        <w:p/>
        <w:p/>
        <w:p>
          <w:pPr>
            <w:pStyle w:val="17"/>
            <w:adjustRightInd w:val="0"/>
            <w:snapToGrid w:val="0"/>
            <w:spacing w:line="440" w:lineRule="exact"/>
            <w:jc w:val="left"/>
            <w:rPr>
              <w:rFonts w:eastAsia="微软雅黑"/>
              <w:sz w:val="24"/>
            </w:rPr>
          </w:pPr>
          <w:r>
            <w:rPr>
              <w:rFonts w:eastAsia="微软雅黑"/>
              <w:sz w:val="24"/>
            </w:rPr>
            <w:fldChar w:fldCharType="begin"/>
          </w:r>
          <w:r>
            <w:rPr>
              <w:rFonts w:eastAsia="微软雅黑"/>
              <w:sz w:val="24"/>
            </w:rPr>
            <w:instrText xml:space="preserve"> TOC \o "1-3" \h \z \u </w:instrText>
          </w:r>
          <w:r>
            <w:rPr>
              <w:rFonts w:eastAsia="微软雅黑"/>
              <w:sz w:val="24"/>
            </w:rPr>
            <w:fldChar w:fldCharType="separate"/>
          </w:r>
          <w:r>
            <w:fldChar w:fldCharType="begin"/>
          </w:r>
          <w:r>
            <w:instrText xml:space="preserve"> HYPERLINK \l "_Toc82073701" </w:instrText>
          </w:r>
          <w:r>
            <w:fldChar w:fldCharType="separate"/>
          </w:r>
          <w:r>
            <w:rPr>
              <w:rFonts w:hint="eastAsia" w:eastAsia="微软雅黑"/>
              <w:sz w:val="24"/>
            </w:rPr>
            <w:t>第一部分部门概况</w:t>
          </w:r>
          <w:r>
            <w:rPr>
              <w:rFonts w:eastAsia="微软雅黑"/>
              <w:sz w:val="24"/>
            </w:rPr>
            <w:tab/>
          </w:r>
          <w:r>
            <w:rPr>
              <w:rFonts w:eastAsia="微软雅黑"/>
              <w:sz w:val="24"/>
            </w:rPr>
            <w:fldChar w:fldCharType="begin"/>
          </w:r>
          <w:r>
            <w:rPr>
              <w:rFonts w:eastAsia="微软雅黑"/>
              <w:sz w:val="24"/>
            </w:rPr>
            <w:instrText xml:space="preserve"> PAGEREF _Toc82073701 \h </w:instrText>
          </w:r>
          <w:r>
            <w:rPr>
              <w:rFonts w:eastAsia="微软雅黑"/>
              <w:sz w:val="24"/>
            </w:rPr>
            <w:fldChar w:fldCharType="separate"/>
          </w:r>
          <w:r>
            <w:rPr>
              <w:rFonts w:eastAsia="微软雅黑"/>
              <w:sz w:val="24"/>
            </w:rPr>
            <w:t>3</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"_Toc82073702" </w:instrText>
          </w:r>
          <w:r>
            <w:fldChar w:fldCharType="separate"/>
          </w:r>
          <w:r>
            <w:rPr>
              <w:rFonts w:hint="eastAsia" w:eastAsia="微软雅黑"/>
              <w:sz w:val="24"/>
            </w:rPr>
            <w:t>一、基本职能及主要工作</w:t>
          </w:r>
          <w:r>
            <w:rPr>
              <w:rFonts w:eastAsia="微软雅黑"/>
              <w:sz w:val="24"/>
            </w:rPr>
            <w:tab/>
          </w:r>
          <w:r>
            <w:rPr>
              <w:rFonts w:eastAsia="微软雅黑"/>
              <w:sz w:val="24"/>
            </w:rPr>
            <w:fldChar w:fldCharType="begin"/>
          </w:r>
          <w:r>
            <w:rPr>
              <w:rFonts w:eastAsia="微软雅黑"/>
              <w:sz w:val="24"/>
            </w:rPr>
            <w:instrText xml:space="preserve"> PAGEREF _Toc82073702 \h </w:instrText>
          </w:r>
          <w:r>
            <w:rPr>
              <w:rFonts w:eastAsia="微软雅黑"/>
              <w:sz w:val="24"/>
            </w:rPr>
            <w:fldChar w:fldCharType="separate"/>
          </w:r>
          <w:r>
            <w:rPr>
              <w:rFonts w:eastAsia="微软雅黑"/>
              <w:sz w:val="24"/>
            </w:rPr>
            <w:t>3</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"_Toc82073705" </w:instrText>
          </w:r>
          <w:r>
            <w:fldChar w:fldCharType="separate"/>
          </w:r>
          <w:r>
            <w:rPr>
              <w:rFonts w:hint="eastAsia" w:eastAsia="微软雅黑"/>
              <w:sz w:val="24"/>
            </w:rPr>
            <w:t>二、机构设置</w:t>
          </w:r>
          <w:r>
            <w:rPr>
              <w:rFonts w:eastAsia="微软雅黑"/>
              <w:sz w:val="24"/>
            </w:rPr>
            <w:tab/>
          </w:r>
          <w:r>
            <w:rPr>
              <w:rFonts w:eastAsia="微软雅黑"/>
              <w:sz w:val="24"/>
            </w:rPr>
            <w:fldChar w:fldCharType="begin"/>
          </w:r>
          <w:r>
            <w:rPr>
              <w:rFonts w:eastAsia="微软雅黑"/>
              <w:sz w:val="24"/>
            </w:rPr>
            <w:instrText xml:space="preserve"> PAGEREF _Toc82073705 \h </w:instrText>
          </w:r>
          <w:r>
            <w:rPr>
              <w:rFonts w:eastAsia="微软雅黑"/>
              <w:sz w:val="24"/>
            </w:rPr>
            <w:fldChar w:fldCharType="separate"/>
          </w:r>
          <w:r>
            <w:rPr>
              <w:rFonts w:eastAsia="微软雅黑"/>
              <w:sz w:val="24"/>
            </w:rPr>
            <w:t>7</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"_Toc82073706" </w:instrText>
          </w:r>
          <w:r>
            <w:fldChar w:fldCharType="separate"/>
          </w:r>
          <w:r>
            <w:rPr>
              <w:rFonts w:hint="eastAsia" w:eastAsia="微软雅黑"/>
              <w:sz w:val="24"/>
            </w:rPr>
            <w:t>第二部分</w:t>
          </w:r>
          <w:r>
            <w:rPr>
              <w:rFonts w:eastAsia="微软雅黑"/>
              <w:sz w:val="24"/>
            </w:rPr>
            <w:t xml:space="preserve"> 2020</w:t>
          </w:r>
          <w:r>
            <w:rPr>
              <w:rFonts w:hint="eastAsia" w:eastAsia="微软雅黑"/>
              <w:sz w:val="24"/>
            </w:rPr>
            <w:t>年度部门决算情况说明</w:t>
          </w:r>
          <w:r>
            <w:rPr>
              <w:rFonts w:eastAsia="微软雅黑"/>
              <w:sz w:val="24"/>
            </w:rPr>
            <w:tab/>
          </w:r>
          <w:r>
            <w:rPr>
              <w:rFonts w:eastAsia="微软雅黑"/>
              <w:sz w:val="24"/>
            </w:rPr>
            <w:fldChar w:fldCharType="begin"/>
          </w:r>
          <w:r>
            <w:rPr>
              <w:rFonts w:eastAsia="微软雅黑"/>
              <w:sz w:val="24"/>
            </w:rPr>
            <w:instrText xml:space="preserve"> PAGEREF _Toc82073706 \h </w:instrText>
          </w:r>
          <w:r>
            <w:rPr>
              <w:rFonts w:eastAsia="微软雅黑"/>
              <w:sz w:val="24"/>
            </w:rPr>
            <w:fldChar w:fldCharType="separate"/>
          </w:r>
          <w:r>
            <w:rPr>
              <w:rFonts w:eastAsia="微软雅黑"/>
              <w:sz w:val="24"/>
            </w:rPr>
            <w:t>7</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"_Toc82073707" </w:instrText>
          </w:r>
          <w:r>
            <w:fldChar w:fldCharType="separate"/>
          </w:r>
          <w:r>
            <w:rPr>
              <w:rFonts w:hint="eastAsia" w:eastAsia="微软雅黑"/>
              <w:sz w:val="24"/>
            </w:rPr>
            <w:t>一、收入支出决算总体情况说明</w:t>
          </w:r>
          <w:r>
            <w:rPr>
              <w:rFonts w:eastAsia="微软雅黑"/>
              <w:sz w:val="24"/>
            </w:rPr>
            <w:tab/>
          </w:r>
          <w:r>
            <w:rPr>
              <w:rFonts w:eastAsia="微软雅黑"/>
              <w:sz w:val="24"/>
            </w:rPr>
            <w:fldChar w:fldCharType="begin"/>
          </w:r>
          <w:r>
            <w:rPr>
              <w:rFonts w:eastAsia="微软雅黑"/>
              <w:sz w:val="24"/>
            </w:rPr>
            <w:instrText xml:space="preserve"> PAGEREF _Toc82073707 \h </w:instrText>
          </w:r>
          <w:r>
            <w:rPr>
              <w:rFonts w:eastAsia="微软雅黑"/>
              <w:sz w:val="24"/>
            </w:rPr>
            <w:fldChar w:fldCharType="separate"/>
          </w:r>
          <w:r>
            <w:rPr>
              <w:rFonts w:eastAsia="微软雅黑"/>
              <w:sz w:val="24"/>
            </w:rPr>
            <w:t>7</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"_Toc82073708" </w:instrText>
          </w:r>
          <w:r>
            <w:fldChar w:fldCharType="separate"/>
          </w:r>
          <w:r>
            <w:rPr>
              <w:rFonts w:hint="eastAsia" w:eastAsia="微软雅黑"/>
              <w:sz w:val="24"/>
            </w:rPr>
            <w:t>二、收入决算情况说明</w:t>
          </w:r>
          <w:r>
            <w:rPr>
              <w:rFonts w:eastAsia="微软雅黑"/>
              <w:sz w:val="24"/>
            </w:rPr>
            <w:tab/>
          </w:r>
          <w:r>
            <w:rPr>
              <w:rFonts w:eastAsia="微软雅黑"/>
              <w:sz w:val="24"/>
            </w:rPr>
            <w:fldChar w:fldCharType="begin"/>
          </w:r>
          <w:r>
            <w:rPr>
              <w:rFonts w:eastAsia="微软雅黑"/>
              <w:sz w:val="24"/>
            </w:rPr>
            <w:instrText xml:space="preserve"> PAGEREF _Toc82073708 \h </w:instrText>
          </w:r>
          <w:r>
            <w:rPr>
              <w:rFonts w:eastAsia="微软雅黑"/>
              <w:sz w:val="24"/>
            </w:rPr>
            <w:fldChar w:fldCharType="separate"/>
          </w:r>
          <w:r>
            <w:rPr>
              <w:rFonts w:eastAsia="微软雅黑"/>
              <w:sz w:val="24"/>
            </w:rPr>
            <w:t>8</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"_Toc82073710" </w:instrText>
          </w:r>
          <w:r>
            <w:fldChar w:fldCharType="separate"/>
          </w:r>
          <w:r>
            <w:rPr>
              <w:rFonts w:hint="eastAsia" w:eastAsia="微软雅黑"/>
              <w:sz w:val="24"/>
            </w:rPr>
            <w:t>三、支出决算情况说明</w:t>
          </w:r>
          <w:r>
            <w:rPr>
              <w:rFonts w:eastAsia="微软雅黑"/>
              <w:sz w:val="24"/>
            </w:rPr>
            <w:tab/>
          </w:r>
          <w:r>
            <w:rPr>
              <w:rFonts w:eastAsia="微软雅黑"/>
              <w:sz w:val="24"/>
            </w:rPr>
            <w:fldChar w:fldCharType="begin"/>
          </w:r>
          <w:r>
            <w:rPr>
              <w:rFonts w:eastAsia="微软雅黑"/>
              <w:sz w:val="24"/>
            </w:rPr>
            <w:instrText xml:space="preserve"> PAGEREF _Toc82073710 \h </w:instrText>
          </w:r>
          <w:r>
            <w:rPr>
              <w:rFonts w:eastAsia="微软雅黑"/>
              <w:sz w:val="24"/>
            </w:rPr>
            <w:fldChar w:fldCharType="separate"/>
          </w:r>
          <w:r>
            <w:rPr>
              <w:rFonts w:eastAsia="微软雅黑"/>
              <w:sz w:val="24"/>
            </w:rPr>
            <w:t>9</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"_Toc82073712" </w:instrText>
          </w:r>
          <w:r>
            <w:fldChar w:fldCharType="separate"/>
          </w:r>
          <w:r>
            <w:rPr>
              <w:rFonts w:hint="eastAsia" w:eastAsia="微软雅黑"/>
              <w:sz w:val="24"/>
            </w:rPr>
            <w:t>四、财政拨款收入支出决算总体情况说明</w:t>
          </w:r>
          <w:r>
            <w:rPr>
              <w:rFonts w:eastAsia="微软雅黑"/>
              <w:sz w:val="24"/>
            </w:rPr>
            <w:tab/>
          </w:r>
          <w:r>
            <w:rPr>
              <w:rFonts w:eastAsia="微软雅黑"/>
              <w:sz w:val="24"/>
            </w:rPr>
            <w:fldChar w:fldCharType="begin"/>
          </w:r>
          <w:r>
            <w:rPr>
              <w:rFonts w:eastAsia="微软雅黑"/>
              <w:sz w:val="24"/>
            </w:rPr>
            <w:instrText xml:space="preserve"> PAGEREF _Toc82073712 \h </w:instrText>
          </w:r>
          <w:r>
            <w:rPr>
              <w:rFonts w:eastAsia="微软雅黑"/>
              <w:sz w:val="24"/>
            </w:rPr>
            <w:fldChar w:fldCharType="separate"/>
          </w:r>
          <w:r>
            <w:rPr>
              <w:rFonts w:eastAsia="微软雅黑"/>
              <w:sz w:val="24"/>
            </w:rPr>
            <w:t>10</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"_Toc82073713" </w:instrText>
          </w:r>
          <w:r>
            <w:fldChar w:fldCharType="separate"/>
          </w:r>
          <w:r>
            <w:rPr>
              <w:rFonts w:hint="eastAsia" w:eastAsia="微软雅黑"/>
              <w:sz w:val="24"/>
            </w:rPr>
            <w:t>五、一般公共预算财政拨款支出决算情况说明</w:t>
          </w:r>
          <w:r>
            <w:rPr>
              <w:rFonts w:eastAsia="微软雅黑"/>
              <w:sz w:val="24"/>
            </w:rPr>
            <w:tab/>
          </w:r>
          <w:r>
            <w:rPr>
              <w:rFonts w:eastAsia="微软雅黑"/>
              <w:sz w:val="24"/>
            </w:rPr>
            <w:fldChar w:fldCharType="begin"/>
          </w:r>
          <w:r>
            <w:rPr>
              <w:rFonts w:eastAsia="微软雅黑"/>
              <w:sz w:val="24"/>
            </w:rPr>
            <w:instrText xml:space="preserve"> PAGEREF _Toc82073713 \h </w:instrText>
          </w:r>
          <w:r>
            <w:rPr>
              <w:rFonts w:eastAsia="微软雅黑"/>
              <w:sz w:val="24"/>
            </w:rPr>
            <w:fldChar w:fldCharType="separate"/>
          </w:r>
          <w:r>
            <w:rPr>
              <w:rFonts w:eastAsia="微软雅黑"/>
              <w:sz w:val="24"/>
            </w:rPr>
            <w:t>10</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"_Toc82073730" </w:instrText>
          </w:r>
          <w:r>
            <w:fldChar w:fldCharType="separate"/>
          </w:r>
          <w:r>
            <w:rPr>
              <w:rFonts w:hint="eastAsia" w:eastAsia="微软雅黑"/>
              <w:sz w:val="24"/>
            </w:rPr>
            <w:t>六、一般公共预算财政拨款基本支出决算情况说明</w:t>
          </w:r>
          <w:r>
            <w:rPr>
              <w:rFonts w:eastAsia="微软雅黑"/>
              <w:sz w:val="24"/>
            </w:rPr>
            <w:tab/>
          </w:r>
          <w:r>
            <w:rPr>
              <w:rFonts w:eastAsia="微软雅黑"/>
              <w:sz w:val="24"/>
            </w:rPr>
            <w:fldChar w:fldCharType="begin"/>
          </w:r>
          <w:r>
            <w:rPr>
              <w:rFonts w:eastAsia="微软雅黑"/>
              <w:sz w:val="24"/>
            </w:rPr>
            <w:instrText xml:space="preserve"> PAGEREF _Toc82073730 \h </w:instrText>
          </w:r>
          <w:r>
            <w:rPr>
              <w:rFonts w:eastAsia="微软雅黑"/>
              <w:sz w:val="24"/>
            </w:rPr>
            <w:fldChar w:fldCharType="separate"/>
          </w:r>
          <w:r>
            <w:rPr>
              <w:rFonts w:eastAsia="微软雅黑"/>
              <w:sz w:val="24"/>
            </w:rPr>
            <w:t>13</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"_Toc82073731" </w:instrText>
          </w:r>
          <w:r>
            <w:fldChar w:fldCharType="separate"/>
          </w:r>
          <w:r>
            <w:rPr>
              <w:rFonts w:hint="eastAsia" w:eastAsia="微软雅黑"/>
              <w:sz w:val="24"/>
            </w:rPr>
            <w:t>七、</w:t>
          </w:r>
          <w:r>
            <w:rPr>
              <w:rFonts w:eastAsia="微软雅黑"/>
              <w:sz w:val="24"/>
            </w:rPr>
            <w:t>“</w:t>
          </w:r>
          <w:r>
            <w:rPr>
              <w:rFonts w:hint="eastAsia" w:eastAsia="微软雅黑"/>
              <w:sz w:val="24"/>
            </w:rPr>
            <w:t>三公”经费财政拨款支出决算情况说明</w:t>
          </w:r>
          <w:r>
            <w:rPr>
              <w:rFonts w:eastAsia="微软雅黑"/>
              <w:sz w:val="24"/>
            </w:rPr>
            <w:tab/>
          </w:r>
          <w:r>
            <w:rPr>
              <w:rFonts w:eastAsia="微软雅黑"/>
              <w:sz w:val="24"/>
            </w:rPr>
            <w:fldChar w:fldCharType="begin"/>
          </w:r>
          <w:r>
            <w:rPr>
              <w:rFonts w:eastAsia="微软雅黑"/>
              <w:sz w:val="24"/>
            </w:rPr>
            <w:instrText xml:space="preserve"> PAGEREF _Toc82073731 \h </w:instrText>
          </w:r>
          <w:r>
            <w:rPr>
              <w:rFonts w:eastAsia="微软雅黑"/>
              <w:sz w:val="24"/>
            </w:rPr>
            <w:fldChar w:fldCharType="separate"/>
          </w:r>
          <w:r>
            <w:rPr>
              <w:rFonts w:eastAsia="微软雅黑"/>
              <w:sz w:val="24"/>
            </w:rPr>
            <w:t>14</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"_Toc82073734" </w:instrText>
          </w:r>
          <w:r>
            <w:fldChar w:fldCharType="separate"/>
          </w:r>
          <w:r>
            <w:rPr>
              <w:rFonts w:hint="eastAsia" w:eastAsia="微软雅黑"/>
              <w:sz w:val="24"/>
            </w:rPr>
            <w:t>八、政府性基金预算支出决算情况说明</w:t>
          </w:r>
          <w:r>
            <w:rPr>
              <w:rFonts w:eastAsia="微软雅黑"/>
              <w:sz w:val="24"/>
            </w:rPr>
            <w:tab/>
          </w:r>
          <w:r>
            <w:rPr>
              <w:rFonts w:eastAsia="微软雅黑"/>
              <w:sz w:val="24"/>
            </w:rPr>
            <w:fldChar w:fldCharType="begin"/>
          </w:r>
          <w:r>
            <w:rPr>
              <w:rFonts w:eastAsia="微软雅黑"/>
              <w:sz w:val="24"/>
            </w:rPr>
            <w:instrText xml:space="preserve"> PAGEREF _Toc82073734 \h </w:instrText>
          </w:r>
          <w:r>
            <w:rPr>
              <w:rFonts w:eastAsia="微软雅黑"/>
              <w:sz w:val="24"/>
            </w:rPr>
            <w:fldChar w:fldCharType="separate"/>
          </w:r>
          <w:r>
            <w:rPr>
              <w:rFonts w:eastAsia="微软雅黑"/>
              <w:sz w:val="24"/>
            </w:rPr>
            <w:t>16</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"_Toc82073735" </w:instrText>
          </w:r>
          <w:r>
            <w:fldChar w:fldCharType="separate"/>
          </w:r>
          <w:r>
            <w:rPr>
              <w:rFonts w:hint="eastAsia" w:eastAsia="微软雅黑"/>
              <w:sz w:val="24"/>
            </w:rPr>
            <w:t>九、国有资本经营预算支出决算情况说明</w:t>
          </w:r>
          <w:r>
            <w:rPr>
              <w:rFonts w:eastAsia="微软雅黑"/>
              <w:sz w:val="24"/>
            </w:rPr>
            <w:tab/>
          </w:r>
          <w:r>
            <w:rPr>
              <w:rFonts w:eastAsia="微软雅黑"/>
              <w:sz w:val="24"/>
            </w:rPr>
            <w:fldChar w:fldCharType="begin"/>
          </w:r>
          <w:r>
            <w:rPr>
              <w:rFonts w:eastAsia="微软雅黑"/>
              <w:sz w:val="24"/>
            </w:rPr>
            <w:instrText xml:space="preserve"> PAGEREF _Toc82073735 \h </w:instrText>
          </w:r>
          <w:r>
            <w:rPr>
              <w:rFonts w:eastAsia="微软雅黑"/>
              <w:sz w:val="24"/>
            </w:rPr>
            <w:fldChar w:fldCharType="separate"/>
          </w:r>
          <w:r>
            <w:rPr>
              <w:rFonts w:eastAsia="微软雅黑"/>
              <w:sz w:val="24"/>
            </w:rPr>
            <w:t>16</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"_Toc82073736" </w:instrText>
          </w:r>
          <w:r>
            <w:fldChar w:fldCharType="separate"/>
          </w:r>
          <w:r>
            <w:rPr>
              <w:rFonts w:hint="eastAsia" w:eastAsia="微软雅黑"/>
              <w:sz w:val="24"/>
            </w:rPr>
            <w:t>十、其他重要事项的情况说明</w:t>
          </w:r>
          <w:r>
            <w:rPr>
              <w:rFonts w:eastAsia="微软雅黑"/>
              <w:sz w:val="24"/>
            </w:rPr>
            <w:tab/>
          </w:r>
          <w:r>
            <w:rPr>
              <w:rFonts w:eastAsia="微软雅黑"/>
              <w:sz w:val="24"/>
            </w:rPr>
            <w:fldChar w:fldCharType="begin"/>
          </w:r>
          <w:r>
            <w:rPr>
              <w:rFonts w:eastAsia="微软雅黑"/>
              <w:sz w:val="24"/>
            </w:rPr>
            <w:instrText xml:space="preserve"> PAGEREF _Toc82073736 \h </w:instrText>
          </w:r>
          <w:r>
            <w:rPr>
              <w:rFonts w:eastAsia="微软雅黑"/>
              <w:sz w:val="24"/>
            </w:rPr>
            <w:fldChar w:fldCharType="separate"/>
          </w:r>
          <w:r>
            <w:rPr>
              <w:rFonts w:eastAsia="微软雅黑"/>
              <w:sz w:val="24"/>
            </w:rPr>
            <w:t>16</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"_Toc82073744" </w:instrText>
          </w:r>
          <w:r>
            <w:fldChar w:fldCharType="separate"/>
          </w:r>
          <w:r>
            <w:rPr>
              <w:rFonts w:hint="eastAsia" w:eastAsia="微软雅黑"/>
              <w:sz w:val="24"/>
            </w:rPr>
            <w:t>第三部分名词解释</w:t>
          </w:r>
          <w:r>
            <w:rPr>
              <w:rFonts w:eastAsia="微软雅黑"/>
              <w:sz w:val="24"/>
            </w:rPr>
            <w:tab/>
          </w:r>
          <w:r>
            <w:rPr>
              <w:rFonts w:eastAsia="微软雅黑"/>
              <w:sz w:val="24"/>
            </w:rPr>
            <w:fldChar w:fldCharType="begin"/>
          </w:r>
          <w:r>
            <w:rPr>
              <w:rFonts w:eastAsia="微软雅黑"/>
              <w:sz w:val="24"/>
            </w:rPr>
            <w:instrText xml:space="preserve"> PAGEREF _Toc82073744 \h </w:instrText>
          </w:r>
          <w:r>
            <w:rPr>
              <w:rFonts w:eastAsia="微软雅黑"/>
              <w:sz w:val="24"/>
            </w:rPr>
            <w:fldChar w:fldCharType="separate"/>
          </w:r>
          <w:r>
            <w:rPr>
              <w:rFonts w:eastAsia="微软雅黑"/>
              <w:sz w:val="24"/>
            </w:rPr>
            <w:t>21</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"_Toc82073773" </w:instrText>
          </w:r>
          <w:r>
            <w:fldChar w:fldCharType="separate"/>
          </w:r>
          <w:r>
            <w:rPr>
              <w:rFonts w:hint="eastAsia" w:eastAsia="微软雅黑"/>
              <w:sz w:val="24"/>
            </w:rPr>
            <w:t>第四部分附件</w:t>
          </w:r>
          <w:r>
            <w:rPr>
              <w:rFonts w:eastAsia="微软雅黑"/>
              <w:sz w:val="24"/>
            </w:rPr>
            <w:tab/>
          </w:r>
          <w:r>
            <w:rPr>
              <w:rFonts w:eastAsia="微软雅黑"/>
              <w:sz w:val="24"/>
            </w:rPr>
            <w:fldChar w:fldCharType="begin"/>
          </w:r>
          <w:r>
            <w:rPr>
              <w:rFonts w:eastAsia="微软雅黑"/>
              <w:sz w:val="24"/>
            </w:rPr>
            <w:instrText xml:space="preserve"> PAGEREF _Toc82073773 \h </w:instrText>
          </w:r>
          <w:r>
            <w:rPr>
              <w:rFonts w:eastAsia="微软雅黑"/>
              <w:sz w:val="24"/>
            </w:rPr>
            <w:fldChar w:fldCharType="separate"/>
          </w:r>
          <w:r>
            <w:rPr>
              <w:rFonts w:eastAsia="微软雅黑"/>
              <w:sz w:val="24"/>
            </w:rPr>
            <w:t>26</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"_Toc82073774" </w:instrText>
          </w:r>
          <w:r>
            <w:fldChar w:fldCharType="separate"/>
          </w:r>
          <w:r>
            <w:rPr>
              <w:rFonts w:hint="eastAsia" w:eastAsia="微软雅黑"/>
              <w:sz w:val="24"/>
            </w:rPr>
            <w:t>附件</w:t>
          </w:r>
          <w:r>
            <w:rPr>
              <w:rFonts w:eastAsia="微软雅黑"/>
              <w:sz w:val="24"/>
            </w:rPr>
            <w:t>1</w:t>
          </w:r>
          <w:r>
            <w:rPr>
              <w:rFonts w:eastAsia="微软雅黑"/>
              <w:sz w:val="24"/>
            </w:rPr>
            <w:tab/>
          </w:r>
          <w:r>
            <w:rPr>
              <w:rFonts w:eastAsia="微软雅黑"/>
              <w:sz w:val="24"/>
            </w:rPr>
            <w:fldChar w:fldCharType="begin"/>
          </w:r>
          <w:r>
            <w:rPr>
              <w:rFonts w:eastAsia="微软雅黑"/>
              <w:sz w:val="24"/>
            </w:rPr>
            <w:instrText xml:space="preserve"> PAGEREF _Toc82073774 \h </w:instrText>
          </w:r>
          <w:r>
            <w:rPr>
              <w:rFonts w:eastAsia="微软雅黑"/>
              <w:sz w:val="24"/>
            </w:rPr>
            <w:fldChar w:fldCharType="separate"/>
          </w:r>
          <w:r>
            <w:rPr>
              <w:rFonts w:eastAsia="微软雅黑"/>
              <w:sz w:val="24"/>
            </w:rPr>
            <w:t>26</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"_Toc82073775" </w:instrText>
          </w:r>
          <w:r>
            <w:fldChar w:fldCharType="separate"/>
          </w:r>
          <w:r>
            <w:rPr>
              <w:rFonts w:hint="eastAsia" w:eastAsia="微软雅黑"/>
              <w:sz w:val="24"/>
            </w:rPr>
            <w:t>附件</w:t>
          </w:r>
          <w:r>
            <w:rPr>
              <w:rFonts w:eastAsia="微软雅黑"/>
              <w:sz w:val="24"/>
            </w:rPr>
            <w:t>2</w:t>
          </w:r>
          <w:r>
            <w:rPr>
              <w:rFonts w:eastAsia="微软雅黑"/>
              <w:sz w:val="24"/>
            </w:rPr>
            <w:tab/>
          </w:r>
          <w:r>
            <w:rPr>
              <w:rFonts w:eastAsia="微软雅黑"/>
              <w:sz w:val="24"/>
            </w:rPr>
            <w:fldChar w:fldCharType="begin"/>
          </w:r>
          <w:r>
            <w:rPr>
              <w:rFonts w:eastAsia="微软雅黑"/>
              <w:sz w:val="24"/>
            </w:rPr>
            <w:instrText xml:space="preserve"> PAGEREF _Toc82073775 \h </w:instrText>
          </w:r>
          <w:r>
            <w:rPr>
              <w:rFonts w:eastAsia="微软雅黑"/>
              <w:sz w:val="24"/>
            </w:rPr>
            <w:fldChar w:fldCharType="separate"/>
          </w:r>
          <w:r>
            <w:rPr>
              <w:rFonts w:eastAsia="微软雅黑"/>
              <w:sz w:val="24"/>
            </w:rPr>
            <w:t>32</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"_Toc82073776" </w:instrText>
          </w:r>
          <w:r>
            <w:fldChar w:fldCharType="separate"/>
          </w:r>
          <w:r>
            <w:rPr>
              <w:rFonts w:hint="eastAsia" w:eastAsia="微软雅黑"/>
              <w:sz w:val="24"/>
            </w:rPr>
            <w:t>第五部分附表</w:t>
          </w:r>
          <w:r>
            <w:rPr>
              <w:rFonts w:eastAsia="微软雅黑"/>
              <w:sz w:val="24"/>
            </w:rPr>
            <w:tab/>
          </w:r>
          <w:r>
            <w:rPr>
              <w:rFonts w:eastAsia="微软雅黑"/>
              <w:sz w:val="24"/>
            </w:rPr>
            <w:fldChar w:fldCharType="begin"/>
          </w:r>
          <w:r>
            <w:rPr>
              <w:rFonts w:eastAsia="微软雅黑"/>
              <w:sz w:val="24"/>
            </w:rPr>
            <w:instrText xml:space="preserve"> PAGEREF _Toc82073776 \h </w:instrText>
          </w:r>
          <w:r>
            <w:rPr>
              <w:rFonts w:eastAsia="微软雅黑"/>
              <w:sz w:val="24"/>
            </w:rPr>
            <w:fldChar w:fldCharType="separate"/>
          </w:r>
          <w:r>
            <w:rPr>
              <w:rFonts w:eastAsia="微软雅黑"/>
              <w:sz w:val="24"/>
            </w:rPr>
            <w:t>40</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"_Toc82073777" </w:instrText>
          </w:r>
          <w:r>
            <w:fldChar w:fldCharType="separate"/>
          </w:r>
          <w:r>
            <w:rPr>
              <w:rFonts w:hint="eastAsia" w:eastAsia="微软雅黑"/>
              <w:sz w:val="24"/>
            </w:rPr>
            <w:t>一、收入支出决算总表</w:t>
          </w:r>
          <w:r>
            <w:rPr>
              <w:rFonts w:eastAsia="微软雅黑"/>
              <w:sz w:val="24"/>
            </w:rPr>
            <w:tab/>
          </w:r>
          <w:r>
            <w:rPr>
              <w:rFonts w:eastAsia="微软雅黑"/>
              <w:sz w:val="24"/>
            </w:rPr>
            <w:fldChar w:fldCharType="begin"/>
          </w:r>
          <w:r>
            <w:rPr>
              <w:rFonts w:eastAsia="微软雅黑"/>
              <w:sz w:val="24"/>
            </w:rPr>
            <w:instrText xml:space="preserve"> PAGEREF _Toc82073777 \h </w:instrText>
          </w:r>
          <w:r>
            <w:rPr>
              <w:rFonts w:eastAsia="微软雅黑"/>
              <w:sz w:val="24"/>
            </w:rPr>
            <w:fldChar w:fldCharType="separate"/>
          </w:r>
          <w:r>
            <w:rPr>
              <w:rFonts w:eastAsia="微软雅黑"/>
              <w:sz w:val="24"/>
            </w:rPr>
            <w:t>40</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"_Toc82073778" </w:instrText>
          </w:r>
          <w:r>
            <w:fldChar w:fldCharType="separate"/>
          </w:r>
          <w:r>
            <w:rPr>
              <w:rFonts w:hint="eastAsia" w:eastAsia="微软雅黑"/>
              <w:sz w:val="24"/>
            </w:rPr>
            <w:t>二、收入决算表</w:t>
          </w:r>
          <w:r>
            <w:rPr>
              <w:rFonts w:eastAsia="微软雅黑"/>
              <w:sz w:val="24"/>
            </w:rPr>
            <w:tab/>
          </w:r>
          <w:r>
            <w:rPr>
              <w:rFonts w:eastAsia="微软雅黑"/>
              <w:sz w:val="24"/>
            </w:rPr>
            <w:fldChar w:fldCharType="begin"/>
          </w:r>
          <w:r>
            <w:rPr>
              <w:rFonts w:eastAsia="微软雅黑"/>
              <w:sz w:val="24"/>
            </w:rPr>
            <w:instrText xml:space="preserve"> PAGEREF _Toc82073778 \h </w:instrText>
          </w:r>
          <w:r>
            <w:rPr>
              <w:rFonts w:eastAsia="微软雅黑"/>
              <w:sz w:val="24"/>
            </w:rPr>
            <w:fldChar w:fldCharType="separate"/>
          </w:r>
          <w:r>
            <w:rPr>
              <w:rFonts w:eastAsia="微软雅黑"/>
              <w:sz w:val="24"/>
            </w:rPr>
            <w:t>40</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"_Toc82073779" </w:instrText>
          </w:r>
          <w:r>
            <w:fldChar w:fldCharType="separate"/>
          </w:r>
          <w:r>
            <w:rPr>
              <w:rFonts w:hint="eastAsia" w:eastAsia="微软雅黑"/>
              <w:sz w:val="24"/>
            </w:rPr>
            <w:t>三、支出决算表</w:t>
          </w:r>
          <w:r>
            <w:rPr>
              <w:rFonts w:eastAsia="微软雅黑"/>
              <w:sz w:val="24"/>
            </w:rPr>
            <w:tab/>
          </w:r>
          <w:r>
            <w:rPr>
              <w:rFonts w:eastAsia="微软雅黑"/>
              <w:sz w:val="24"/>
            </w:rPr>
            <w:fldChar w:fldCharType="begin"/>
          </w:r>
          <w:r>
            <w:rPr>
              <w:rFonts w:eastAsia="微软雅黑"/>
              <w:sz w:val="24"/>
            </w:rPr>
            <w:instrText xml:space="preserve"> PAGEREF _Toc82073779 \h </w:instrText>
          </w:r>
          <w:r>
            <w:rPr>
              <w:rFonts w:eastAsia="微软雅黑"/>
              <w:sz w:val="24"/>
            </w:rPr>
            <w:fldChar w:fldCharType="separate"/>
          </w:r>
          <w:r>
            <w:rPr>
              <w:rFonts w:eastAsia="微软雅黑"/>
              <w:sz w:val="24"/>
            </w:rPr>
            <w:t>40</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"_Toc82073780" </w:instrText>
          </w:r>
          <w:r>
            <w:fldChar w:fldCharType="separate"/>
          </w:r>
          <w:r>
            <w:rPr>
              <w:rFonts w:hint="eastAsia" w:eastAsia="微软雅黑"/>
              <w:sz w:val="24"/>
            </w:rPr>
            <w:t>四、财政拨款收入支出决算总表</w:t>
          </w:r>
          <w:r>
            <w:rPr>
              <w:rFonts w:eastAsia="微软雅黑"/>
              <w:sz w:val="24"/>
            </w:rPr>
            <w:tab/>
          </w:r>
          <w:r>
            <w:rPr>
              <w:rFonts w:eastAsia="微软雅黑"/>
              <w:sz w:val="24"/>
            </w:rPr>
            <w:fldChar w:fldCharType="begin"/>
          </w:r>
          <w:r>
            <w:rPr>
              <w:rFonts w:eastAsia="微软雅黑"/>
              <w:sz w:val="24"/>
            </w:rPr>
            <w:instrText xml:space="preserve"> PAGEREF _Toc82073780 \h </w:instrText>
          </w:r>
          <w:r>
            <w:rPr>
              <w:rFonts w:eastAsia="微软雅黑"/>
              <w:sz w:val="24"/>
            </w:rPr>
            <w:fldChar w:fldCharType="separate"/>
          </w:r>
          <w:r>
            <w:rPr>
              <w:rFonts w:eastAsia="微软雅黑"/>
              <w:sz w:val="24"/>
            </w:rPr>
            <w:t>40</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"_Toc82073781" </w:instrText>
          </w:r>
          <w:r>
            <w:fldChar w:fldCharType="separate"/>
          </w:r>
          <w:r>
            <w:rPr>
              <w:rFonts w:hint="eastAsia" w:eastAsia="微软雅黑"/>
              <w:sz w:val="24"/>
            </w:rPr>
            <w:t>五、财政拨款支出决算明细表</w:t>
          </w:r>
          <w:r>
            <w:rPr>
              <w:rFonts w:eastAsia="微软雅黑"/>
              <w:sz w:val="24"/>
            </w:rPr>
            <w:tab/>
          </w:r>
          <w:r>
            <w:rPr>
              <w:rFonts w:eastAsia="微软雅黑"/>
              <w:sz w:val="24"/>
            </w:rPr>
            <w:fldChar w:fldCharType="begin"/>
          </w:r>
          <w:r>
            <w:rPr>
              <w:rFonts w:eastAsia="微软雅黑"/>
              <w:sz w:val="24"/>
            </w:rPr>
            <w:instrText xml:space="preserve"> PAGEREF _Toc82073781 \h </w:instrText>
          </w:r>
          <w:r>
            <w:rPr>
              <w:rFonts w:eastAsia="微软雅黑"/>
              <w:sz w:val="24"/>
            </w:rPr>
            <w:fldChar w:fldCharType="separate"/>
          </w:r>
          <w:r>
            <w:rPr>
              <w:rFonts w:eastAsia="微软雅黑"/>
              <w:sz w:val="24"/>
            </w:rPr>
            <w:t>40</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"_Toc82073782" </w:instrText>
          </w:r>
          <w:r>
            <w:fldChar w:fldCharType="separate"/>
          </w:r>
          <w:r>
            <w:rPr>
              <w:rFonts w:hint="eastAsia" w:eastAsia="微软雅黑"/>
              <w:sz w:val="24"/>
            </w:rPr>
            <w:t>六、一般公共预算财政拨款支出决算表</w:t>
          </w:r>
          <w:r>
            <w:rPr>
              <w:rFonts w:eastAsia="微软雅黑"/>
              <w:sz w:val="24"/>
            </w:rPr>
            <w:tab/>
          </w:r>
          <w:r>
            <w:rPr>
              <w:rFonts w:eastAsia="微软雅黑"/>
              <w:sz w:val="24"/>
            </w:rPr>
            <w:fldChar w:fldCharType="begin"/>
          </w:r>
          <w:r>
            <w:rPr>
              <w:rFonts w:eastAsia="微软雅黑"/>
              <w:sz w:val="24"/>
            </w:rPr>
            <w:instrText xml:space="preserve"> PAGEREF _Toc82073782 \h </w:instrText>
          </w:r>
          <w:r>
            <w:rPr>
              <w:rFonts w:eastAsia="微软雅黑"/>
              <w:sz w:val="24"/>
            </w:rPr>
            <w:fldChar w:fldCharType="separate"/>
          </w:r>
          <w:r>
            <w:rPr>
              <w:rFonts w:eastAsia="微软雅黑"/>
              <w:sz w:val="24"/>
            </w:rPr>
            <w:t>40</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"_Toc82073783" </w:instrText>
          </w:r>
          <w:r>
            <w:fldChar w:fldCharType="separate"/>
          </w:r>
          <w:r>
            <w:rPr>
              <w:rFonts w:hint="eastAsia" w:eastAsia="微软雅黑"/>
              <w:sz w:val="24"/>
            </w:rPr>
            <w:t>七、一般公共预算财政拨款支出决算明细表</w:t>
          </w:r>
          <w:r>
            <w:rPr>
              <w:rFonts w:eastAsia="微软雅黑"/>
              <w:sz w:val="24"/>
            </w:rPr>
            <w:tab/>
          </w:r>
          <w:r>
            <w:rPr>
              <w:rFonts w:eastAsia="微软雅黑"/>
              <w:sz w:val="24"/>
            </w:rPr>
            <w:fldChar w:fldCharType="begin"/>
          </w:r>
          <w:r>
            <w:rPr>
              <w:rFonts w:eastAsia="微软雅黑"/>
              <w:sz w:val="24"/>
            </w:rPr>
            <w:instrText xml:space="preserve"> PAGEREF _Toc82073783 \h </w:instrText>
          </w:r>
          <w:r>
            <w:rPr>
              <w:rFonts w:eastAsia="微软雅黑"/>
              <w:sz w:val="24"/>
            </w:rPr>
            <w:fldChar w:fldCharType="separate"/>
          </w:r>
          <w:r>
            <w:rPr>
              <w:rFonts w:eastAsia="微软雅黑"/>
              <w:sz w:val="24"/>
            </w:rPr>
            <w:t>40</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"_Toc82073784" </w:instrText>
          </w:r>
          <w:r>
            <w:fldChar w:fldCharType="separate"/>
          </w:r>
          <w:r>
            <w:rPr>
              <w:rFonts w:hint="eastAsia" w:eastAsia="微软雅黑"/>
              <w:sz w:val="24"/>
            </w:rPr>
            <w:t>八、一般公共预算财政拨款基本支出决算表</w:t>
          </w:r>
          <w:r>
            <w:rPr>
              <w:rFonts w:eastAsia="微软雅黑"/>
              <w:sz w:val="24"/>
            </w:rPr>
            <w:tab/>
          </w:r>
          <w:r>
            <w:rPr>
              <w:rFonts w:eastAsia="微软雅黑"/>
              <w:sz w:val="24"/>
            </w:rPr>
            <w:fldChar w:fldCharType="begin"/>
          </w:r>
          <w:r>
            <w:rPr>
              <w:rFonts w:eastAsia="微软雅黑"/>
              <w:sz w:val="24"/>
            </w:rPr>
            <w:instrText xml:space="preserve"> PAGEREF _Toc82073784 \h </w:instrText>
          </w:r>
          <w:r>
            <w:rPr>
              <w:rFonts w:eastAsia="微软雅黑"/>
              <w:sz w:val="24"/>
            </w:rPr>
            <w:fldChar w:fldCharType="separate"/>
          </w:r>
          <w:r>
            <w:rPr>
              <w:rFonts w:eastAsia="微软雅黑"/>
              <w:sz w:val="24"/>
            </w:rPr>
            <w:t>40</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"_Toc82073785" </w:instrText>
          </w:r>
          <w:r>
            <w:fldChar w:fldCharType="separate"/>
          </w:r>
          <w:r>
            <w:rPr>
              <w:rFonts w:hint="eastAsia" w:eastAsia="微软雅黑"/>
              <w:sz w:val="24"/>
            </w:rPr>
            <w:t>九、一般公共预算财政拨款项目支出决算表</w:t>
          </w:r>
          <w:r>
            <w:rPr>
              <w:rFonts w:eastAsia="微软雅黑"/>
              <w:sz w:val="24"/>
            </w:rPr>
            <w:tab/>
          </w:r>
          <w:r>
            <w:rPr>
              <w:rFonts w:eastAsia="微软雅黑"/>
              <w:sz w:val="24"/>
            </w:rPr>
            <w:fldChar w:fldCharType="begin"/>
          </w:r>
          <w:r>
            <w:rPr>
              <w:rFonts w:eastAsia="微软雅黑"/>
              <w:sz w:val="24"/>
            </w:rPr>
            <w:instrText xml:space="preserve"> PAGEREF _Toc82073785 \h </w:instrText>
          </w:r>
          <w:r>
            <w:rPr>
              <w:rFonts w:eastAsia="微软雅黑"/>
              <w:sz w:val="24"/>
            </w:rPr>
            <w:fldChar w:fldCharType="separate"/>
          </w:r>
          <w:r>
            <w:rPr>
              <w:rFonts w:eastAsia="微软雅黑"/>
              <w:sz w:val="24"/>
            </w:rPr>
            <w:t>40</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"_Toc82073786" </w:instrText>
          </w:r>
          <w:r>
            <w:fldChar w:fldCharType="separate"/>
          </w:r>
          <w:r>
            <w:rPr>
              <w:rFonts w:hint="eastAsia" w:eastAsia="微软雅黑"/>
              <w:sz w:val="24"/>
            </w:rPr>
            <w:t>十、一般公共预算财政拨款“三公”经费支出决算表</w:t>
          </w:r>
          <w:r>
            <w:rPr>
              <w:rFonts w:eastAsia="微软雅黑"/>
              <w:sz w:val="24"/>
            </w:rPr>
            <w:tab/>
          </w:r>
          <w:r>
            <w:rPr>
              <w:rFonts w:eastAsia="微软雅黑"/>
              <w:sz w:val="24"/>
            </w:rPr>
            <w:fldChar w:fldCharType="begin"/>
          </w:r>
          <w:r>
            <w:rPr>
              <w:rFonts w:eastAsia="微软雅黑"/>
              <w:sz w:val="24"/>
            </w:rPr>
            <w:instrText xml:space="preserve"> PAGEREF _Toc82073786 \h </w:instrText>
          </w:r>
          <w:r>
            <w:rPr>
              <w:rFonts w:eastAsia="微软雅黑"/>
              <w:sz w:val="24"/>
            </w:rPr>
            <w:fldChar w:fldCharType="separate"/>
          </w:r>
          <w:r>
            <w:rPr>
              <w:rFonts w:eastAsia="微软雅黑"/>
              <w:sz w:val="24"/>
            </w:rPr>
            <w:t>40</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"_Toc82073787" </w:instrText>
          </w:r>
          <w:r>
            <w:fldChar w:fldCharType="separate"/>
          </w:r>
          <w:r>
            <w:rPr>
              <w:rFonts w:hint="eastAsia" w:eastAsia="微软雅黑"/>
              <w:sz w:val="24"/>
            </w:rPr>
            <w:t>十一、政府性基金预算财政拨款收入支出决算表</w:t>
          </w:r>
          <w:r>
            <w:rPr>
              <w:rFonts w:eastAsia="微软雅黑"/>
              <w:sz w:val="24"/>
            </w:rPr>
            <w:tab/>
          </w:r>
          <w:r>
            <w:rPr>
              <w:rFonts w:eastAsia="微软雅黑"/>
              <w:sz w:val="24"/>
            </w:rPr>
            <w:fldChar w:fldCharType="begin"/>
          </w:r>
          <w:r>
            <w:rPr>
              <w:rFonts w:eastAsia="微软雅黑"/>
              <w:sz w:val="24"/>
            </w:rPr>
            <w:instrText xml:space="preserve"> PAGEREF _Toc82073787 \h </w:instrText>
          </w:r>
          <w:r>
            <w:rPr>
              <w:rFonts w:eastAsia="微软雅黑"/>
              <w:sz w:val="24"/>
            </w:rPr>
            <w:fldChar w:fldCharType="separate"/>
          </w:r>
          <w:r>
            <w:rPr>
              <w:rFonts w:eastAsia="微软雅黑"/>
              <w:sz w:val="24"/>
            </w:rPr>
            <w:t>40</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"_Toc82073788" </w:instrText>
          </w:r>
          <w:r>
            <w:fldChar w:fldCharType="separate"/>
          </w:r>
          <w:r>
            <w:rPr>
              <w:rFonts w:hint="eastAsia" w:eastAsia="微软雅黑"/>
              <w:sz w:val="24"/>
            </w:rPr>
            <w:t>十二、政府性基金预算财政拨款“三公”经费支出决算表</w:t>
          </w:r>
          <w:r>
            <w:rPr>
              <w:rFonts w:eastAsia="微软雅黑"/>
              <w:sz w:val="24"/>
            </w:rPr>
            <w:tab/>
          </w:r>
          <w:r>
            <w:rPr>
              <w:rFonts w:eastAsia="微软雅黑"/>
              <w:sz w:val="24"/>
            </w:rPr>
            <w:fldChar w:fldCharType="begin"/>
          </w:r>
          <w:r>
            <w:rPr>
              <w:rFonts w:eastAsia="微软雅黑"/>
              <w:sz w:val="24"/>
            </w:rPr>
            <w:instrText xml:space="preserve"> PAGEREF _Toc82073788 \h </w:instrText>
          </w:r>
          <w:r>
            <w:rPr>
              <w:rFonts w:eastAsia="微软雅黑"/>
              <w:sz w:val="24"/>
            </w:rPr>
            <w:fldChar w:fldCharType="separate"/>
          </w:r>
          <w:r>
            <w:rPr>
              <w:rFonts w:eastAsia="微软雅黑"/>
              <w:sz w:val="24"/>
            </w:rPr>
            <w:t>40</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rPr>
              <w:rFonts w:eastAsia="微软雅黑"/>
              <w:sz w:val="24"/>
            </w:rPr>
          </w:pPr>
          <w:r>
            <w:fldChar w:fldCharType="begin"/>
          </w:r>
          <w:r>
            <w:instrText xml:space="preserve"> HYPERLINK \l "_Toc82073789" </w:instrText>
          </w:r>
          <w:r>
            <w:fldChar w:fldCharType="separate"/>
          </w:r>
          <w:r>
            <w:rPr>
              <w:rFonts w:hint="eastAsia" w:eastAsia="微软雅黑"/>
              <w:sz w:val="24"/>
            </w:rPr>
            <w:t>十三、国有资本经营预算财政拨款收入支出决算表</w:t>
          </w:r>
          <w:r>
            <w:rPr>
              <w:rFonts w:eastAsia="微软雅黑"/>
              <w:sz w:val="24"/>
            </w:rPr>
            <w:tab/>
          </w:r>
          <w:r>
            <w:rPr>
              <w:rFonts w:eastAsia="微软雅黑"/>
              <w:sz w:val="24"/>
            </w:rPr>
            <w:fldChar w:fldCharType="begin"/>
          </w:r>
          <w:r>
            <w:rPr>
              <w:rFonts w:eastAsia="微软雅黑"/>
              <w:sz w:val="24"/>
            </w:rPr>
            <w:instrText xml:space="preserve"> PAGEREF _Toc82073789 \h </w:instrText>
          </w:r>
          <w:r>
            <w:rPr>
              <w:rFonts w:eastAsia="微软雅黑"/>
              <w:sz w:val="24"/>
            </w:rPr>
            <w:fldChar w:fldCharType="separate"/>
          </w:r>
          <w:r>
            <w:rPr>
              <w:rFonts w:eastAsia="微软雅黑"/>
              <w:sz w:val="24"/>
            </w:rPr>
            <w:t>40</w:t>
          </w:r>
          <w:r>
            <w:rPr>
              <w:rFonts w:eastAsia="微软雅黑"/>
              <w:sz w:val="24"/>
            </w:rPr>
            <w:fldChar w:fldCharType="end"/>
          </w:r>
          <w:r>
            <w:rPr>
              <w:rFonts w:eastAsia="微软雅黑"/>
              <w:sz w:val="24"/>
            </w:rPr>
            <w:fldChar w:fldCharType="end"/>
          </w:r>
        </w:p>
        <w:p>
          <w:pPr>
            <w:pStyle w:val="17"/>
            <w:adjustRightInd w:val="0"/>
            <w:snapToGrid w:val="0"/>
            <w:spacing w:line="440" w:lineRule="exact"/>
            <w:jc w:val="left"/>
          </w:pPr>
          <w:r>
            <w:rPr>
              <w:rFonts w:hint="eastAsia" w:eastAsia="微软雅黑"/>
              <w:sz w:val="24"/>
            </w:rPr>
            <w:t>十四、国有资本经营预算财政拨款支出决算表</w:t>
          </w:r>
          <w:r>
            <w:rPr>
              <w:rFonts w:eastAsia="微软雅黑"/>
              <w:sz w:val="24"/>
            </w:rPr>
            <w:tab/>
          </w:r>
          <w:r>
            <w:rPr>
              <w:rFonts w:eastAsia="微软雅黑"/>
              <w:sz w:val="24"/>
            </w:rPr>
            <w:fldChar w:fldCharType="begin"/>
          </w:r>
          <w:r>
            <w:rPr>
              <w:rFonts w:eastAsia="微软雅黑"/>
              <w:sz w:val="24"/>
            </w:rPr>
            <w:instrText xml:space="preserve"> PAGEREF _Toc82073789 \h </w:instrText>
          </w:r>
          <w:r>
            <w:rPr>
              <w:rFonts w:eastAsia="微软雅黑"/>
              <w:sz w:val="24"/>
            </w:rPr>
            <w:fldChar w:fldCharType="separate"/>
          </w:r>
          <w:r>
            <w:rPr>
              <w:rFonts w:eastAsia="微软雅黑"/>
              <w:sz w:val="24"/>
            </w:rPr>
            <w:t>40</w:t>
          </w:r>
          <w:r>
            <w:rPr>
              <w:rFonts w:eastAsia="微软雅黑"/>
              <w:sz w:val="24"/>
            </w:rPr>
            <w:fldChar w:fldCharType="end"/>
          </w:r>
        </w:p>
        <w:p>
          <w:pPr>
            <w:pStyle w:val="17"/>
            <w:adjustRightInd w:val="0"/>
            <w:snapToGrid w:val="0"/>
            <w:spacing w:line="440" w:lineRule="exact"/>
            <w:jc w:val="left"/>
            <w:rPr>
              <w:rFonts w:eastAsia="微软雅黑"/>
              <w:sz w:val="24"/>
            </w:rPr>
          </w:pPr>
          <w:r>
            <w:rPr>
              <w:rFonts w:eastAsia="微软雅黑"/>
              <w:sz w:val="24"/>
            </w:rPr>
            <w:fldChar w:fldCharType="end"/>
          </w:r>
        </w:p>
      </w:sdtContent>
    </w:sdt>
    <w:p>
      <w:pPr>
        <w:ind w:firstLine="800" w:firstLineChars="250"/>
        <w:rPr>
          <w:rFonts w:ascii="仿宋" w:hAnsi="仿宋" w:eastAsia="仿宋"/>
          <w:sz w:val="32"/>
          <w:szCs w:val="32"/>
        </w:rPr>
      </w:pPr>
      <w:r>
        <w:rPr>
          <w:rFonts w:ascii="仿宋" w:hAnsi="仿宋" w:eastAsia="仿宋"/>
          <w:sz w:val="32"/>
          <w:szCs w:val="32"/>
        </w:rPr>
        <w:br w:type="page"/>
      </w:r>
    </w:p>
    <w:p>
      <w:pPr>
        <w:pStyle w:val="2"/>
        <w:jc w:val="center"/>
        <w:rPr>
          <w:bCs w:val="0"/>
        </w:rPr>
      </w:pPr>
      <w:bookmarkStart w:id="15" w:name="_Toc82073701"/>
      <w:r>
        <w:rPr>
          <w:rFonts w:hint="eastAsia" w:ascii="黑体" w:hAnsi="黑体" w:eastAsia="黑体"/>
          <w:b w:val="0"/>
        </w:rPr>
        <w:t>第一部分</w:t>
      </w:r>
      <w:r>
        <w:rPr>
          <w:rFonts w:hint="eastAsia"/>
          <w:bCs w:val="0"/>
        </w:rPr>
        <w:t>部门概况</w:t>
      </w:r>
      <w:bookmarkEnd w:id="13"/>
      <w:bookmarkEnd w:id="14"/>
      <w:bookmarkEnd w:id="15"/>
    </w:p>
    <w:p>
      <w:pPr>
        <w:widowControl/>
        <w:jc w:val="left"/>
        <w:rPr>
          <w:rFonts w:ascii="黑体" w:eastAsia="黑体"/>
          <w:color w:val="000000"/>
          <w:sz w:val="32"/>
          <w:szCs w:val="32"/>
        </w:rPr>
      </w:pPr>
    </w:p>
    <w:p>
      <w:pPr>
        <w:pStyle w:val="3"/>
        <w:rPr>
          <w:rStyle w:val="29"/>
          <w:rFonts w:ascii="仿宋" w:hAnsi="仿宋" w:eastAsia="仿宋"/>
          <w:b w:val="0"/>
          <w:bCs w:val="0"/>
        </w:rPr>
      </w:pPr>
      <w:bookmarkStart w:id="16" w:name="_Toc15377197"/>
      <w:bookmarkStart w:id="17" w:name="_Toc15396600"/>
      <w:bookmarkStart w:id="18" w:name="_Toc82073702"/>
      <w:r>
        <w:rPr>
          <w:rFonts w:hint="eastAsia" w:ascii="黑体" w:hAnsi="黑体" w:eastAsia="黑体"/>
          <w:b w:val="0"/>
          <w:color w:val="000000"/>
        </w:rPr>
        <w:t>一、基</w:t>
      </w:r>
      <w:r>
        <w:rPr>
          <w:rStyle w:val="29"/>
          <w:rFonts w:hint="eastAsia" w:ascii="黑体" w:hAnsi="黑体" w:eastAsia="黑体"/>
          <w:b w:val="0"/>
          <w:bCs w:val="0"/>
        </w:rPr>
        <w:t>本职能及主要工作</w:t>
      </w:r>
      <w:bookmarkEnd w:id="16"/>
      <w:bookmarkEnd w:id="17"/>
      <w:bookmarkEnd w:id="18"/>
    </w:p>
    <w:p>
      <w:pPr>
        <w:widowControl/>
        <w:adjustRightInd w:val="0"/>
        <w:snapToGrid w:val="0"/>
        <w:spacing w:after="200" w:line="600" w:lineRule="exact"/>
        <w:ind w:firstLine="640" w:firstLineChars="200"/>
        <w:rPr>
          <w:rFonts w:ascii="仿宋_GB2312" w:hAnsi="Tahoma" w:eastAsia="仿宋_GB2312"/>
          <w:kern w:val="0"/>
          <w:sz w:val="32"/>
          <w:szCs w:val="32"/>
        </w:rPr>
      </w:pPr>
      <w:bookmarkStart w:id="19" w:name="_Toc82073703"/>
      <w:bookmarkStart w:id="20" w:name="_Toc15377198"/>
      <w:bookmarkStart w:id="21" w:name="_Toc15378445"/>
      <w:r>
        <w:rPr>
          <w:rFonts w:hint="eastAsia" w:ascii="仿宋_GB2312" w:hAnsi="Tahoma" w:eastAsia="仿宋_GB2312"/>
          <w:kern w:val="0"/>
          <w:sz w:val="32"/>
          <w:szCs w:val="32"/>
        </w:rPr>
        <w:t>（一）主要职能。</w:t>
      </w:r>
      <w:bookmarkEnd w:id="19"/>
    </w:p>
    <w:p>
      <w:pPr>
        <w:pStyle w:val="6"/>
        <w:adjustRightInd w:val="0"/>
        <w:snapToGrid w:val="0"/>
        <w:spacing w:before="93" w:line="600" w:lineRule="exact"/>
        <w:ind w:firstLine="672" w:firstLineChars="210"/>
        <w:outlineLvl w:val="2"/>
        <w:rPr>
          <w:rFonts w:hAnsi="仿宋_GB2312" w:cs="仿宋_GB2312"/>
          <w:bCs/>
          <w:color w:val="000000"/>
          <w:sz w:val="32"/>
          <w:szCs w:val="32"/>
        </w:rPr>
      </w:pPr>
      <w:r>
        <w:rPr>
          <w:rFonts w:hint="eastAsia" w:hAnsi="仿宋_GB2312" w:cs="仿宋_GB2312"/>
          <w:bCs/>
          <w:color w:val="000000"/>
          <w:sz w:val="32"/>
          <w:szCs w:val="32"/>
        </w:rPr>
        <w:t>负责军地双方上级职能部门审核认定的军休干部接收安置、配合部队做好军休干部的接收进所工作，负责落实军休干部移交地方组织关系转移、参加地方医保、落户等有关的事宜。组织军休干部学习中央、省、市有关文件，参加党支部各项活动，定期过党组织生活、坚持“三会一课”制度。定期或不定期召开军休干部座谈会，重大节日开展慰问活动。安排好军休干部的文化生活，增强军休干部体质，丰富军休人员的晚年生活。及时足额发放军休干部退休费、医疗费，无军籍职工、军休遗属医疗费生活补助。为符合条件的军休干部申报发放护理费，符合条件的家属、遗属申报发放医疗补助、生活补助。积极开展卫生知识教育和医疗保健活动，定期组织退休干部体检。</w:t>
      </w:r>
    </w:p>
    <w:bookmarkEnd w:id="20"/>
    <w:bookmarkEnd w:id="21"/>
    <w:p>
      <w:pPr>
        <w:widowControl/>
        <w:adjustRightInd w:val="0"/>
        <w:snapToGrid w:val="0"/>
        <w:spacing w:after="200" w:line="600" w:lineRule="exact"/>
        <w:ind w:firstLine="640" w:firstLineChars="200"/>
        <w:rPr>
          <w:rFonts w:ascii="仿宋_GB2312" w:hAnsi="Tahoma" w:eastAsia="仿宋_GB2312"/>
          <w:kern w:val="0"/>
          <w:sz w:val="32"/>
          <w:szCs w:val="32"/>
        </w:rPr>
      </w:pPr>
      <w:bookmarkStart w:id="22" w:name="_Toc82073704"/>
      <w:bookmarkStart w:id="23" w:name="_Toc15377199"/>
      <w:bookmarkStart w:id="24" w:name="_Toc15378446"/>
      <w:r>
        <w:rPr>
          <w:rFonts w:hint="eastAsia" w:ascii="仿宋_GB2312" w:hAnsi="Tahoma" w:eastAsia="仿宋_GB2312"/>
          <w:kern w:val="0"/>
          <w:sz w:val="32"/>
          <w:szCs w:val="32"/>
        </w:rPr>
        <w:t>（二）</w:t>
      </w:r>
      <w:r>
        <w:rPr>
          <w:rFonts w:ascii="仿宋_GB2312" w:hAnsi="Tahoma" w:eastAsia="仿宋_GB2312"/>
          <w:kern w:val="0"/>
          <w:sz w:val="32"/>
          <w:szCs w:val="32"/>
        </w:rPr>
        <w:t>2020</w:t>
      </w:r>
      <w:r>
        <w:rPr>
          <w:rFonts w:hint="eastAsia" w:ascii="仿宋_GB2312" w:hAnsi="Tahoma" w:eastAsia="仿宋_GB2312"/>
          <w:kern w:val="0"/>
          <w:sz w:val="32"/>
          <w:szCs w:val="32"/>
        </w:rPr>
        <w:t>年重点工作完成情况。</w:t>
      </w:r>
      <w:bookmarkEnd w:id="22"/>
      <w:bookmarkEnd w:id="23"/>
      <w:bookmarkEnd w:id="24"/>
    </w:p>
    <w:p>
      <w:pPr>
        <w:pStyle w:val="6"/>
        <w:adjustRightInd w:val="0"/>
        <w:snapToGrid w:val="0"/>
        <w:spacing w:before="93" w:line="600" w:lineRule="exact"/>
        <w:ind w:firstLine="640" w:firstLineChars="200"/>
        <w:outlineLvl w:val="2"/>
        <w:rPr>
          <w:rFonts w:hAnsi="仿宋_GB2312" w:cs="仿宋_GB2312"/>
          <w:sz w:val="32"/>
          <w:szCs w:val="32"/>
        </w:rPr>
      </w:pPr>
      <w:r>
        <w:rPr>
          <w:rFonts w:hint="eastAsia" w:hAnsi="仿宋_GB2312" w:cs="仿宋_GB2312"/>
          <w:bCs/>
          <w:color w:val="000000"/>
          <w:sz w:val="32"/>
          <w:szCs w:val="32"/>
        </w:rPr>
        <w:t>1.加强党支部建设</w:t>
      </w:r>
    </w:p>
    <w:p>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Cs/>
          <w:color w:val="000000"/>
          <w:sz w:val="32"/>
          <w:szCs w:val="32"/>
        </w:rPr>
        <w:t>党建工作与业务工作齐抓共管。始终坚持把党建工作、意识形态工作与业务工作同时部署、同安排、同考核，切实落实“一岗双责”，由支部书记、所长亲自转党建工作，建立有组织完备的支委会。年初，将支部党建工作列入了年度总体目标，做到了年初有计划、年终有总结，并多次召开支部委员会议以及在职党员工作会研究部署党建工作。</w:t>
      </w:r>
      <w:r>
        <w:rPr>
          <w:rFonts w:hint="eastAsia" w:ascii="仿宋_GB2312" w:hAnsi="仿宋_GB2312" w:eastAsia="仿宋_GB2312" w:cs="仿宋_GB2312"/>
          <w:sz w:val="32"/>
          <w:szCs w:val="32"/>
        </w:rPr>
        <w:t>一是坚持好支部“三会一课”制度，结合全市开展的“守、提、强、做”活动具体要求，按照每月活动清单和党建工作任务清单指引，完成各项学习和工作任务。定期召开支部党员大会、支部委员会和党小组会，及时传达学习了党内重要会议、重要讲话和文件精神。二是结合“守、提、强、做”活动具体要求，一步一个脚印严格落实各项任务要求。党员干部领导班子认真对照“四查四看”检视问题，提出整改措施，形成问题清单，限期进行整改。组织全体在职党员进行“守、提、强、做”专题网课学习，提高思想认识和工作技能。三是认真开展好谈心谈话，做好党员干部思想情况摸排疏导，主动及时了解掌握党员干部思想情况、意见建议和关切诉求。做到谈话有记录，年终有党员思想分析总结报告。四是规范民主评议党员，切实召开好组织生活会，支部在职党员认真对照党章党规，深入剖析自身不足之处，在组织生活会上支部书记带头开展批评与自我批评，支部成员开诚布公，认真开展互评，增强组织生活会的思想性、原则性和针对性。</w:t>
      </w:r>
    </w:p>
    <w:p>
      <w:pPr>
        <w:pStyle w:val="6"/>
        <w:adjustRightInd w:val="0"/>
        <w:snapToGrid w:val="0"/>
        <w:spacing w:before="93" w:line="600" w:lineRule="exact"/>
        <w:ind w:firstLine="640" w:firstLineChars="200"/>
        <w:outlineLvl w:val="2"/>
        <w:rPr>
          <w:rFonts w:hAnsi="仿宋_GB2312" w:cs="仿宋_GB2312"/>
          <w:sz w:val="32"/>
          <w:szCs w:val="32"/>
        </w:rPr>
      </w:pPr>
      <w:r>
        <w:rPr>
          <w:rFonts w:hint="eastAsia" w:hAnsi="仿宋_GB2312" w:cs="仿宋_GB2312"/>
          <w:bCs/>
          <w:color w:val="000000"/>
          <w:sz w:val="32"/>
          <w:szCs w:val="32"/>
        </w:rPr>
        <w:t>2.落实好服务对象</w:t>
      </w:r>
      <w:r>
        <w:rPr>
          <w:rFonts w:hint="eastAsia" w:hAnsi="仿宋_GB2312" w:cs="仿宋_GB2312"/>
          <w:sz w:val="32"/>
          <w:szCs w:val="32"/>
        </w:rPr>
        <w:t>“两个待遇”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进一步推进服务管理标准化、规范化的工作思路，不断增强做好新时期军休服务管理工作的使命感和责任感，凝心聚力，全面落实好军休干部的政治待遇和生活待遇。保证军休干部政治待遇落实有力，一是坚持政治学习制度，及时传达上级有关文件精神和重要会议、讲话精神。今年虽然受新冠肺炎疫情影响，军休干部集中政治学习时间减少了，但我所这一年来通过创新学习方式，坚持在军休干部微信群上为军休干部推送学习资料，组织军休干部们通过微信公众号、四川普法APP等网络平台，收看收听著名教授、特邀评论员等讲解《习近平谈治国理政第三卷》《民法典》《离退休干部工作报告会》等内容，保证了在任何时候军休干部们都能及时了解党的路线、方针、政策，时刻关注社会发展进程，掌握时代脉搏，做到在思想上、认识上与时俱进，行动上时刻与党中央保持一致。二是为将学习教育常态化、日常化，丰富广大军休干部的晚年生活，我们还为每一位军休干部征订了《党员文摘》《晚霞》《中国双拥》等十余类报刊杂志，学习阅览室也为他们开放，所内图书可供他们借阅。</w:t>
      </w:r>
    </w:p>
    <w:p>
      <w:pPr>
        <w:spacing w:line="560"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z w:val="32"/>
          <w:szCs w:val="32"/>
        </w:rPr>
        <w:t>全面落实生活待遇，按时足额发放军休干部基本离退休费和津贴补贴，落实军休干部遗属定额生活补助，按规定报销军休干部探亲、住院伙食补助等费用。目前已发放到位退休费和各类津补贴400余万元，报销住院伙食补助3145.8元。参照攀枝花市公务员医疗保险待遇落实军休干部医疗保险待遇，为军休干部及军工办理了城镇职工补充医疗保险，足额发放了随军无经济收入家属、遗属医疗补助及军休干部门诊医疗补助，同时经军休干部管委会商讨同意后给予大病军休干部适当补助住院医疗费用，到目前共计支出医疗补助经费</w:t>
      </w:r>
      <w:r>
        <w:rPr>
          <w:rFonts w:hint="eastAsia" w:ascii="仿宋_GB2312" w:hAnsi="仿宋_GB2312" w:eastAsia="仿宋_GB2312" w:cs="仿宋_GB2312"/>
          <w:snapToGrid w:val="0"/>
          <w:sz w:val="32"/>
          <w:szCs w:val="32"/>
        </w:rPr>
        <w:t>20余万元。无论何时市军休所都保证了服务管理的军休干部、军工、军休干部遗属和随军家属的生活待遇、医疗待遇应享尽享，按时足额发放到位。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3.坚持走访慰问制度。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认真做好春节、八一建军节等重大节日的各类走访慰问活动，将党和政府的关怀送到军休干部的心坎上。同时在春节、“八一”建军节、中秋节等节日前夕，组织广大军休干部开展了丰富多彩的文娱活动。针对年老体弱、行动不便的军休干部则是采取上门送温暖、送祝福，让广大军休干部充分感受到节日的祝福和党和政府的关心、关爱。二是认真落实定期上门走访慰问制度。每遇军体干部生病住院，所领导都第一时间到病床前探望。全年各类上门走访慰问达37余人次，采购慰问品支出经费2400余元。三是积极协助做好军休干部去世善后工作。今年市军休所有1名军休干部因病去世，所领导和工作人员第一时间到其家中看望慰问，组织全体职工吊唁并协助家属做好善后相关事宜，得到了军休干部遗属和亲友的充分肯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4.积极打造和谐军休家园。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年初市军休所新址建设项目基本建设完成，完工后市军休所立即着手按照全省军休所标准化、规范化建设总体要求，绿化、美化室内外微环境，通过公开招标聘请专业公司对军休干部活动室、健身房等进行合理设计，并采购配套军休干部活动设备设施。经过全力打造，现市军休所的各类军休干部室内活动室、健身房及室外门球场、羽毛球场等已正常投入使用。这极大的丰富了军休干部活动项目和内容，使他们的晚年休养生活更加丰富多彩。</w:t>
      </w:r>
    </w:p>
    <w:p>
      <w:pPr>
        <w:widowControl/>
        <w:adjustRightInd w:val="0"/>
        <w:snapToGrid w:val="0"/>
        <w:spacing w:after="200" w:line="600" w:lineRule="exact"/>
        <w:ind w:firstLine="640" w:firstLineChars="200"/>
        <w:rPr>
          <w:rFonts w:ascii="仿宋_GB2312" w:hAnsi="Tahoma" w:eastAsia="仿宋_GB2312"/>
          <w:kern w:val="0"/>
          <w:sz w:val="32"/>
          <w:szCs w:val="32"/>
        </w:rPr>
      </w:pPr>
    </w:p>
    <w:p>
      <w:pPr>
        <w:pStyle w:val="3"/>
        <w:rPr>
          <w:rFonts w:ascii="仿宋_GB2312" w:hAnsi="仿宋" w:eastAsia="仿宋_GB2312"/>
        </w:rPr>
      </w:pPr>
      <w:bookmarkStart w:id="25" w:name="_Toc15396601"/>
      <w:bookmarkStart w:id="26" w:name="_Toc82073705"/>
      <w:bookmarkStart w:id="27" w:name="_Toc15377200"/>
      <w:r>
        <w:rPr>
          <w:rFonts w:hint="eastAsia"/>
        </w:rPr>
        <w:t>二、机构设置</w:t>
      </w:r>
      <w:bookmarkEnd w:id="25"/>
      <w:bookmarkEnd w:id="26"/>
      <w:bookmarkEnd w:id="27"/>
    </w:p>
    <w:p>
      <w:pPr>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攀枝花市军队离退休干部休养所是攀枝花市退役军人事务局下属事业单位。内设：办公室、档案室、财务室、后勤保障室。</w:t>
      </w:r>
    </w:p>
    <w:p>
      <w:pPr>
        <w:widowControl/>
        <w:adjustRightInd w:val="0"/>
        <w:snapToGrid w:val="0"/>
        <w:spacing w:after="200" w:line="600" w:lineRule="exact"/>
        <w:ind w:firstLine="640" w:firstLineChars="200"/>
        <w:rPr>
          <w:rFonts w:ascii="仿宋_GB2312" w:hAnsi="仿宋" w:eastAsia="仿宋_GB2312"/>
          <w:sz w:val="32"/>
          <w:szCs w:val="32"/>
        </w:rPr>
      </w:pPr>
    </w:p>
    <w:p>
      <w:pPr>
        <w:pStyle w:val="2"/>
        <w:ind w:right="440"/>
        <w:jc w:val="right"/>
        <w:rPr>
          <w:rStyle w:val="28"/>
          <w:rFonts w:ascii="黑体" w:hAnsi="黑体" w:eastAsia="黑体"/>
          <w:b w:val="0"/>
          <w:bCs w:val="0"/>
        </w:rPr>
      </w:pPr>
      <w:bookmarkStart w:id="28" w:name="_Toc15377204"/>
      <w:bookmarkStart w:id="29" w:name="_Toc15396602"/>
      <w:bookmarkStart w:id="30" w:name="_Toc82073706"/>
      <w:r>
        <w:rPr>
          <w:rFonts w:hint="eastAsia" w:ascii="黑体" w:hAnsi="黑体" w:eastAsia="黑体"/>
          <w:b w:val="0"/>
          <w:color w:val="000000"/>
        </w:rPr>
        <w:t>第二部分</w:t>
      </w:r>
      <w:r>
        <w:rPr>
          <w:rStyle w:val="28"/>
          <w:rFonts w:ascii="黑体" w:hAnsi="黑体" w:eastAsia="黑体"/>
          <w:b w:val="0"/>
          <w:bCs w:val="0"/>
        </w:rPr>
        <w:t>2020</w:t>
      </w:r>
      <w:r>
        <w:rPr>
          <w:rStyle w:val="28"/>
          <w:rFonts w:hint="eastAsia" w:ascii="黑体" w:hAnsi="黑体" w:eastAsia="黑体"/>
          <w:b w:val="0"/>
          <w:bCs w:val="0"/>
        </w:rPr>
        <w:t>年度部门决算情况说明</w:t>
      </w:r>
      <w:bookmarkEnd w:id="28"/>
      <w:bookmarkEnd w:id="29"/>
      <w:bookmarkEnd w:id="30"/>
    </w:p>
    <w:p/>
    <w:p>
      <w:pPr>
        <w:pStyle w:val="3"/>
        <w:ind w:firstLine="157" w:firstLineChars="49"/>
      </w:pPr>
      <w:bookmarkStart w:id="31" w:name="_Toc15377205"/>
      <w:bookmarkStart w:id="32" w:name="_Toc15396603"/>
      <w:bookmarkStart w:id="33" w:name="_Toc82073707"/>
      <w:r>
        <w:rPr>
          <w:rFonts w:hint="eastAsia"/>
          <w:color w:val="000000"/>
        </w:rPr>
        <w:t xml:space="preserve">   一、收</w:t>
      </w:r>
      <w:r>
        <w:rPr>
          <w:rFonts w:hint="eastAsia"/>
        </w:rPr>
        <w:t>入支出决算总体情况说明</w:t>
      </w:r>
      <w:bookmarkEnd w:id="31"/>
      <w:bookmarkEnd w:id="32"/>
      <w:bookmarkEnd w:id="33"/>
    </w:p>
    <w:p>
      <w:pPr>
        <w:widowControl/>
        <w:adjustRightInd w:val="0"/>
        <w:snapToGrid w:val="0"/>
        <w:spacing w:after="200" w:line="600" w:lineRule="exact"/>
        <w:ind w:firstLine="640" w:firstLineChars="200"/>
        <w:rPr>
          <w:rFonts w:ascii="仿宋_GB2312" w:hAnsi="仿宋" w:eastAsia="仿宋_GB2312"/>
          <w:sz w:val="32"/>
          <w:szCs w:val="32"/>
        </w:rPr>
      </w:pPr>
      <w:r>
        <w:rPr>
          <w:rFonts w:ascii="仿宋_GB2312" w:hAnsi="仿宋" w:eastAsia="仿宋_GB2312"/>
          <w:sz w:val="32"/>
          <w:szCs w:val="32"/>
        </w:rPr>
        <w:t>2020</w:t>
      </w:r>
      <w:r>
        <w:rPr>
          <w:rFonts w:hint="eastAsia" w:ascii="仿宋_GB2312" w:hAnsi="仿宋" w:eastAsia="仿宋_GB2312"/>
          <w:sz w:val="32"/>
          <w:szCs w:val="32"/>
        </w:rPr>
        <w:t>年度收、支总计1,192.86万元。与</w:t>
      </w:r>
      <w:r>
        <w:rPr>
          <w:rFonts w:ascii="仿宋_GB2312" w:hAnsi="仿宋" w:eastAsia="仿宋_GB2312"/>
          <w:sz w:val="32"/>
          <w:szCs w:val="32"/>
        </w:rPr>
        <w:t>2019</w:t>
      </w:r>
      <w:r>
        <w:rPr>
          <w:rFonts w:hint="eastAsia" w:ascii="仿宋_GB2312" w:hAnsi="仿宋" w:eastAsia="仿宋_GB2312"/>
          <w:sz w:val="32"/>
          <w:szCs w:val="32"/>
        </w:rPr>
        <w:t>年相比，收入减少683.36万元，下降36.42</w:t>
      </w:r>
      <w:r>
        <w:rPr>
          <w:rFonts w:ascii="仿宋_GB2312" w:hAnsi="仿宋" w:eastAsia="仿宋_GB2312"/>
          <w:sz w:val="32"/>
          <w:szCs w:val="32"/>
        </w:rPr>
        <w:t>%</w:t>
      </w:r>
      <w:r>
        <w:rPr>
          <w:rFonts w:hint="eastAsia" w:ascii="仿宋_GB2312" w:hAnsi="仿宋" w:eastAsia="仿宋_GB2312"/>
          <w:sz w:val="32"/>
          <w:szCs w:val="32"/>
        </w:rPr>
        <w:t>；支出减少126.23万元，下降13.72%。主要变动原因是：2020年预算减少，财政下拨资金减少。军休所建设项目基本完成，正在进行竣工审计，审计结束后再支付建设项目工程款。</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spacing w:line="600" w:lineRule="exact"/>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70528" behindDoc="0" locked="0" layoutInCell="1" allowOverlap="1">
            <wp:simplePos x="0" y="0"/>
            <wp:positionH relativeFrom="column">
              <wp:posOffset>-17145</wp:posOffset>
            </wp:positionH>
            <wp:positionV relativeFrom="paragraph">
              <wp:posOffset>57150</wp:posOffset>
            </wp:positionV>
            <wp:extent cx="5276850" cy="3133725"/>
            <wp:effectExtent l="19050" t="0" r="0" b="0"/>
            <wp:wrapSquare wrapText="bothSides"/>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noChangeArrowheads="true"/>
                    </pic:cNvPicPr>
                  </pic:nvPicPr>
                  <pic:blipFill>
                    <a:blip r:embed="rId6" cstate="print"/>
                    <a:srcRect/>
                    <a:stretch>
                      <a:fillRect/>
                    </a:stretch>
                  </pic:blipFill>
                  <pic:spPr>
                    <a:xfrm>
                      <a:off x="0" y="0"/>
                      <a:ext cx="5276850" cy="3133725"/>
                    </a:xfrm>
                    <a:prstGeom prst="rect">
                      <a:avLst/>
                    </a:prstGeom>
                    <a:noFill/>
                    <a:ln w="9525">
                      <a:noFill/>
                      <a:miter lim="800000"/>
                      <a:headEnd/>
                      <a:tailEnd/>
                    </a:ln>
                  </pic:spPr>
                </pic:pic>
              </a:graphicData>
            </a:graphic>
          </wp:anchor>
        </w:drawing>
      </w:r>
    </w:p>
    <w:p>
      <w:pPr>
        <w:pStyle w:val="3"/>
      </w:pPr>
      <w:bookmarkStart w:id="34" w:name="_Toc15396604"/>
      <w:bookmarkStart w:id="35" w:name="_Toc82073708"/>
      <w:bookmarkStart w:id="36" w:name="_Toc15377206"/>
      <w:r>
        <w:rPr>
          <w:rFonts w:hint="eastAsia"/>
          <w:color w:val="000000"/>
        </w:rPr>
        <w:t xml:space="preserve">    二、收</w:t>
      </w:r>
      <w:r>
        <w:rPr>
          <w:rFonts w:hint="eastAsia"/>
        </w:rPr>
        <w:t>入决算情况说明</w:t>
      </w:r>
      <w:bookmarkEnd w:id="34"/>
      <w:bookmarkEnd w:id="35"/>
      <w:bookmarkEnd w:id="36"/>
    </w:p>
    <w:p>
      <w:pPr>
        <w:spacing w:line="600" w:lineRule="exact"/>
        <w:ind w:firstLine="640" w:firstLineChars="200"/>
        <w:outlineLvl w:val="1"/>
        <w:rPr>
          <w:rFonts w:ascii="仿宋_GB2312" w:hAnsi="仿宋" w:eastAsia="仿宋_GB2312"/>
          <w:sz w:val="32"/>
          <w:szCs w:val="32"/>
        </w:rPr>
      </w:pPr>
      <w:bookmarkStart w:id="37" w:name="_Toc82073709"/>
      <w:r>
        <w:rPr>
          <w:rFonts w:ascii="仿宋" w:hAnsi="仿宋" w:eastAsia="仿宋"/>
          <w:color w:val="000000"/>
          <w:sz w:val="32"/>
          <w:szCs w:val="32"/>
        </w:rPr>
        <w:t>2</w:t>
      </w:r>
      <w:r>
        <w:rPr>
          <w:rFonts w:ascii="仿宋_GB2312" w:hAnsi="仿宋" w:eastAsia="仿宋_GB2312"/>
          <w:sz w:val="32"/>
          <w:szCs w:val="32"/>
        </w:rPr>
        <w:t>020</w:t>
      </w:r>
      <w:r>
        <w:rPr>
          <w:rFonts w:hint="eastAsia" w:ascii="仿宋_GB2312" w:hAnsi="仿宋" w:eastAsia="仿宋_GB2312"/>
          <w:sz w:val="32"/>
          <w:szCs w:val="32"/>
        </w:rPr>
        <w:t>年本年收入合计</w:t>
      </w:r>
      <w:r>
        <w:rPr>
          <w:rFonts w:ascii="仿宋_GB2312" w:hAnsi="仿宋" w:eastAsia="仿宋_GB2312"/>
          <w:sz w:val="32"/>
          <w:szCs w:val="32"/>
        </w:rPr>
        <w:t>3</w:t>
      </w:r>
      <w:r>
        <w:rPr>
          <w:rFonts w:hint="eastAsia" w:ascii="仿宋_GB2312" w:hAnsi="仿宋" w:eastAsia="仿宋_GB2312"/>
          <w:sz w:val="32"/>
          <w:szCs w:val="32"/>
        </w:rPr>
        <w:t>99</w:t>
      </w:r>
      <w:r>
        <w:rPr>
          <w:rFonts w:ascii="仿宋_GB2312" w:hAnsi="仿宋" w:eastAsia="仿宋_GB2312"/>
          <w:sz w:val="32"/>
          <w:szCs w:val="32"/>
        </w:rPr>
        <w:t>.</w:t>
      </w:r>
      <w:r>
        <w:rPr>
          <w:rFonts w:hint="eastAsia" w:ascii="仿宋_GB2312" w:hAnsi="仿宋" w:eastAsia="仿宋_GB2312"/>
          <w:sz w:val="32"/>
          <w:szCs w:val="32"/>
        </w:rPr>
        <w:t>18万元，其中：一般公共预算财政拨款收入357</w:t>
      </w:r>
      <w:r>
        <w:rPr>
          <w:rFonts w:ascii="仿宋_GB2312" w:hAnsi="仿宋" w:eastAsia="仿宋_GB2312"/>
          <w:sz w:val="32"/>
          <w:szCs w:val="32"/>
        </w:rPr>
        <w:t>.</w:t>
      </w:r>
      <w:r>
        <w:rPr>
          <w:rFonts w:hint="eastAsia" w:ascii="仿宋_GB2312" w:hAnsi="仿宋" w:eastAsia="仿宋_GB2312"/>
          <w:sz w:val="32"/>
          <w:szCs w:val="32"/>
        </w:rPr>
        <w:t>9万元，占89.66</w:t>
      </w:r>
      <w:r>
        <w:rPr>
          <w:rFonts w:ascii="仿宋_GB2312" w:hAnsi="仿宋" w:eastAsia="仿宋_GB2312"/>
          <w:sz w:val="32"/>
          <w:szCs w:val="32"/>
        </w:rPr>
        <w:t>%</w:t>
      </w:r>
      <w:r>
        <w:rPr>
          <w:rFonts w:hint="eastAsia" w:ascii="仿宋_GB2312" w:hAnsi="仿宋" w:eastAsia="仿宋_GB2312"/>
          <w:sz w:val="32"/>
          <w:szCs w:val="32"/>
        </w:rPr>
        <w:t>；政府性基金预算财政拨款收入1</w:t>
      </w:r>
      <w:r>
        <w:rPr>
          <w:rFonts w:ascii="仿宋_GB2312" w:hAnsi="仿宋" w:eastAsia="仿宋_GB2312"/>
          <w:sz w:val="32"/>
          <w:szCs w:val="32"/>
        </w:rPr>
        <w:t>2.</w:t>
      </w:r>
      <w:r>
        <w:rPr>
          <w:rFonts w:hint="eastAsia" w:ascii="仿宋_GB2312" w:hAnsi="仿宋" w:eastAsia="仿宋_GB2312"/>
          <w:sz w:val="32"/>
          <w:szCs w:val="32"/>
        </w:rPr>
        <w:t>05万元，占3.02</w:t>
      </w:r>
      <w:r>
        <w:rPr>
          <w:rFonts w:ascii="仿宋_GB2312" w:hAnsi="仿宋" w:eastAsia="仿宋_GB2312"/>
          <w:sz w:val="32"/>
          <w:szCs w:val="32"/>
        </w:rPr>
        <w:t>%</w:t>
      </w:r>
      <w:r>
        <w:rPr>
          <w:rFonts w:hint="eastAsia" w:ascii="仿宋_GB2312" w:hAnsi="仿宋" w:eastAsia="仿宋_GB2312"/>
          <w:sz w:val="32"/>
          <w:szCs w:val="32"/>
        </w:rPr>
        <w:t>；其他收入29.23万元，占7.32</w:t>
      </w:r>
      <w:r>
        <w:rPr>
          <w:rFonts w:ascii="仿宋_GB2312" w:hAnsi="仿宋" w:eastAsia="仿宋_GB2312"/>
          <w:sz w:val="32"/>
          <w:szCs w:val="32"/>
        </w:rPr>
        <w:t>%</w:t>
      </w:r>
      <w:r>
        <w:rPr>
          <w:rFonts w:hint="eastAsia" w:ascii="仿宋_GB2312" w:hAnsi="仿宋" w:eastAsia="仿宋_GB2312"/>
          <w:sz w:val="32"/>
          <w:szCs w:val="32"/>
        </w:rPr>
        <w:t>。</w:t>
      </w:r>
      <w:bookmarkEnd w:id="37"/>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2336" behindDoc="0" locked="0" layoutInCell="1" allowOverlap="1">
            <wp:simplePos x="0" y="0"/>
            <wp:positionH relativeFrom="column">
              <wp:posOffset>30480</wp:posOffset>
            </wp:positionH>
            <wp:positionV relativeFrom="paragraph">
              <wp:posOffset>57150</wp:posOffset>
            </wp:positionV>
            <wp:extent cx="5276850" cy="3076575"/>
            <wp:effectExtent l="19050" t="0" r="0" b="0"/>
            <wp:wrapSquare wrapText="bothSides"/>
            <wp:docPr id="4"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true"/>
                    </pic:cNvPicPr>
                  </pic:nvPicPr>
                  <pic:blipFill>
                    <a:blip r:embed="rId7" cstate="print"/>
                    <a:stretch>
                      <a:fillRect/>
                    </a:stretch>
                  </pic:blipFill>
                  <pic:spPr>
                    <a:xfrm>
                      <a:off x="0" y="0"/>
                      <a:ext cx="5276850" cy="3076575"/>
                    </a:xfrm>
                    <a:prstGeom prst="rect">
                      <a:avLst/>
                    </a:prstGeom>
                    <a:noFill/>
                    <a:ln>
                      <a:noFill/>
                    </a:ln>
                  </pic:spPr>
                </pic:pic>
              </a:graphicData>
            </a:graphic>
          </wp:anchor>
        </w:drawing>
      </w:r>
    </w:p>
    <w:p>
      <w:pPr>
        <w:pStyle w:val="3"/>
        <w:ind w:firstLine="642" w:firstLineChars="200"/>
      </w:pPr>
      <w:bookmarkStart w:id="38" w:name="_Toc15377207"/>
      <w:bookmarkStart w:id="39" w:name="_Toc15396605"/>
      <w:bookmarkStart w:id="40" w:name="_Toc82073710"/>
      <w:r>
        <w:rPr>
          <w:rFonts w:hint="eastAsia"/>
          <w:color w:val="000000"/>
        </w:rPr>
        <w:t>三、支</w:t>
      </w:r>
      <w:r>
        <w:rPr>
          <w:rFonts w:hint="eastAsia"/>
        </w:rPr>
        <w:t>出决算情况说明</w:t>
      </w:r>
      <w:bookmarkEnd w:id="38"/>
      <w:bookmarkEnd w:id="39"/>
      <w:bookmarkEnd w:id="40"/>
    </w:p>
    <w:p>
      <w:pPr>
        <w:spacing w:line="600" w:lineRule="exact"/>
        <w:ind w:firstLine="640" w:firstLineChars="200"/>
        <w:outlineLvl w:val="1"/>
        <w:rPr>
          <w:rFonts w:ascii="仿宋_GB2312" w:hAnsi="仿宋" w:eastAsia="仿宋_GB2312"/>
          <w:sz w:val="32"/>
          <w:szCs w:val="32"/>
        </w:rPr>
      </w:pPr>
      <w:bookmarkStart w:id="41" w:name="_Toc82073711"/>
      <w:r>
        <w:rPr>
          <w:rFonts w:ascii="仿宋_GB2312" w:hAnsi="仿宋" w:eastAsia="仿宋_GB2312"/>
          <w:sz w:val="32"/>
          <w:szCs w:val="32"/>
        </w:rPr>
        <w:t>2020</w:t>
      </w:r>
      <w:r>
        <w:rPr>
          <w:rFonts w:hint="eastAsia" w:ascii="仿宋_GB2312" w:hAnsi="仿宋" w:eastAsia="仿宋_GB2312"/>
          <w:sz w:val="32"/>
          <w:szCs w:val="32"/>
        </w:rPr>
        <w:t>年本年支出合计793.68万元，其中：基本支出754</w:t>
      </w:r>
      <w:r>
        <w:rPr>
          <w:rFonts w:ascii="仿宋_GB2312" w:hAnsi="仿宋" w:eastAsia="仿宋_GB2312"/>
          <w:sz w:val="32"/>
          <w:szCs w:val="32"/>
        </w:rPr>
        <w:t>.</w:t>
      </w:r>
      <w:r>
        <w:rPr>
          <w:rFonts w:hint="eastAsia" w:ascii="仿宋_GB2312" w:hAnsi="仿宋" w:eastAsia="仿宋_GB2312"/>
          <w:sz w:val="32"/>
          <w:szCs w:val="32"/>
        </w:rPr>
        <w:t>88万元，占95.11</w:t>
      </w:r>
      <w:r>
        <w:rPr>
          <w:rFonts w:ascii="仿宋_GB2312" w:hAnsi="仿宋" w:eastAsia="仿宋_GB2312"/>
          <w:sz w:val="32"/>
          <w:szCs w:val="32"/>
        </w:rPr>
        <w:t>%</w:t>
      </w:r>
      <w:r>
        <w:rPr>
          <w:rFonts w:hint="eastAsia" w:ascii="仿宋_GB2312" w:hAnsi="仿宋" w:eastAsia="仿宋_GB2312"/>
          <w:sz w:val="32"/>
          <w:szCs w:val="32"/>
        </w:rPr>
        <w:t>；项目支出38.8万元，占4.89</w:t>
      </w:r>
      <w:r>
        <w:rPr>
          <w:rFonts w:ascii="仿宋_GB2312" w:hAnsi="仿宋" w:eastAsia="仿宋_GB2312"/>
          <w:sz w:val="32"/>
          <w:szCs w:val="32"/>
        </w:rPr>
        <w:t>%</w:t>
      </w:r>
      <w:r>
        <w:rPr>
          <w:rFonts w:hint="eastAsia" w:ascii="仿宋_GB2312" w:hAnsi="仿宋" w:eastAsia="仿宋_GB2312"/>
          <w:sz w:val="32"/>
          <w:szCs w:val="32"/>
        </w:rPr>
        <w:t>。</w:t>
      </w:r>
      <w:bookmarkEnd w:id="41"/>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r>
        <w:rPr>
          <w:rFonts w:hint="eastAsia"/>
        </w:rPr>
        <w:drawing>
          <wp:anchor distT="0" distB="0" distL="114300" distR="114300" simplePos="0" relativeHeight="251671552" behindDoc="0" locked="0" layoutInCell="1" allowOverlap="1">
            <wp:simplePos x="0" y="0"/>
            <wp:positionH relativeFrom="column">
              <wp:posOffset>-17145</wp:posOffset>
            </wp:positionH>
            <wp:positionV relativeFrom="paragraph">
              <wp:posOffset>381000</wp:posOffset>
            </wp:positionV>
            <wp:extent cx="5276850" cy="3086100"/>
            <wp:effectExtent l="19050" t="0" r="0" b="0"/>
            <wp:wrapSquare wrapText="bothSides"/>
            <wp:docPr id="7"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true" noChangeArrowheads="true"/>
                    </pic:cNvPicPr>
                  </pic:nvPicPr>
                  <pic:blipFill>
                    <a:blip r:embed="rId8" cstate="print"/>
                    <a:srcRect/>
                    <a:stretch>
                      <a:fillRect/>
                    </a:stretch>
                  </pic:blipFill>
                  <pic:spPr>
                    <a:xfrm>
                      <a:off x="0" y="0"/>
                      <a:ext cx="5276850" cy="3086100"/>
                    </a:xfrm>
                    <a:prstGeom prst="rect">
                      <a:avLst/>
                    </a:prstGeom>
                    <a:noFill/>
                    <a:ln w="9525">
                      <a:noFill/>
                      <a:miter lim="800000"/>
                      <a:headEnd/>
                      <a:tailEnd/>
                    </a:ln>
                  </pic:spPr>
                </pic:pic>
              </a:graphicData>
            </a:graphic>
          </wp:anchor>
        </w:drawing>
      </w:r>
    </w:p>
    <w:p>
      <w:pPr>
        <w:spacing w:line="600" w:lineRule="exact"/>
        <w:ind w:firstLine="640" w:firstLineChars="200"/>
        <w:rPr>
          <w:rFonts w:ascii="仿宋" w:hAnsi="仿宋" w:eastAsia="仿宋"/>
          <w:color w:val="000000"/>
          <w:sz w:val="32"/>
          <w:szCs w:val="32"/>
        </w:rPr>
      </w:pPr>
    </w:p>
    <w:p>
      <w:pPr>
        <w:pStyle w:val="3"/>
      </w:pPr>
      <w:bookmarkStart w:id="42" w:name="_Toc15377208"/>
      <w:bookmarkStart w:id="43" w:name="_Toc15396606"/>
      <w:bookmarkStart w:id="44" w:name="_Toc82073712"/>
      <w:r>
        <w:rPr>
          <w:rFonts w:hint="eastAsia"/>
          <w:color w:val="000000"/>
        </w:rPr>
        <w:t xml:space="preserve">    四、财</w:t>
      </w:r>
      <w:r>
        <w:rPr>
          <w:rFonts w:hint="eastAsia"/>
        </w:rPr>
        <w:t>政拨款收入支出决算总体情况说明</w:t>
      </w:r>
      <w:bookmarkEnd w:id="42"/>
      <w:bookmarkEnd w:id="43"/>
      <w:bookmarkEnd w:id="44"/>
    </w:p>
    <w:p>
      <w:pPr>
        <w:widowControl/>
        <w:adjustRightInd w:val="0"/>
        <w:snapToGrid w:val="0"/>
        <w:spacing w:after="200" w:line="600" w:lineRule="exact"/>
        <w:ind w:firstLine="640" w:firstLineChars="200"/>
        <w:rPr>
          <w:rFonts w:ascii="仿宋_GB2312" w:hAnsi="仿宋" w:eastAsia="仿宋_GB2312"/>
          <w:sz w:val="32"/>
          <w:szCs w:val="32"/>
        </w:rPr>
      </w:pPr>
      <w:r>
        <w:rPr>
          <w:rFonts w:ascii="仿宋_GB2312" w:hAnsi="仿宋" w:eastAsia="仿宋_GB2312"/>
          <w:sz w:val="32"/>
          <w:szCs w:val="32"/>
        </w:rPr>
        <w:t>2020</w:t>
      </w:r>
      <w:r>
        <w:rPr>
          <w:rFonts w:hint="eastAsia" w:ascii="仿宋_GB2312" w:hAnsi="仿宋" w:eastAsia="仿宋_GB2312"/>
          <w:sz w:val="32"/>
          <w:szCs w:val="32"/>
        </w:rPr>
        <w:t>年财政拨款收入369</w:t>
      </w:r>
      <w:r>
        <w:rPr>
          <w:rFonts w:ascii="仿宋_GB2312" w:hAnsi="仿宋" w:eastAsia="仿宋_GB2312"/>
          <w:sz w:val="32"/>
          <w:szCs w:val="32"/>
        </w:rPr>
        <w:t>.9</w:t>
      </w:r>
      <w:r>
        <w:rPr>
          <w:rFonts w:hint="eastAsia" w:ascii="仿宋_GB2312" w:hAnsi="仿宋" w:eastAsia="仿宋_GB2312"/>
          <w:sz w:val="32"/>
          <w:szCs w:val="32"/>
        </w:rPr>
        <w:t>4万元、支出674</w:t>
      </w:r>
      <w:r>
        <w:rPr>
          <w:rFonts w:ascii="仿宋_GB2312" w:hAnsi="仿宋" w:eastAsia="仿宋_GB2312"/>
          <w:sz w:val="32"/>
          <w:szCs w:val="32"/>
        </w:rPr>
        <w:t>.</w:t>
      </w:r>
      <w:r>
        <w:rPr>
          <w:rFonts w:hint="eastAsia" w:ascii="仿宋_GB2312" w:hAnsi="仿宋" w:eastAsia="仿宋_GB2312"/>
          <w:sz w:val="32"/>
          <w:szCs w:val="32"/>
        </w:rPr>
        <w:t>92万元。与</w:t>
      </w:r>
      <w:r>
        <w:rPr>
          <w:rFonts w:ascii="仿宋_GB2312" w:hAnsi="仿宋" w:eastAsia="仿宋_GB2312"/>
          <w:sz w:val="32"/>
          <w:szCs w:val="32"/>
        </w:rPr>
        <w:t>2019</w:t>
      </w:r>
      <w:r>
        <w:rPr>
          <w:rFonts w:hint="eastAsia" w:ascii="仿宋_GB2312" w:hAnsi="仿宋" w:eastAsia="仿宋_GB2312"/>
          <w:sz w:val="32"/>
          <w:szCs w:val="32"/>
        </w:rPr>
        <w:t>年相比，财政拨款收入减少473.64万元，下降56.15</w:t>
      </w:r>
      <w:r>
        <w:rPr>
          <w:rFonts w:ascii="仿宋_GB2312" w:hAnsi="仿宋" w:eastAsia="仿宋_GB2312"/>
          <w:sz w:val="32"/>
          <w:szCs w:val="32"/>
        </w:rPr>
        <w:t>%</w:t>
      </w:r>
      <w:r>
        <w:rPr>
          <w:rFonts w:hint="eastAsia" w:ascii="仿宋_GB2312" w:hAnsi="仿宋" w:eastAsia="仿宋_GB2312"/>
          <w:sz w:val="32"/>
          <w:szCs w:val="32"/>
        </w:rPr>
        <w:t>;支出减少209.68万元，下降23.7</w:t>
      </w:r>
      <w:r>
        <w:rPr>
          <w:rFonts w:ascii="仿宋_GB2312" w:hAnsi="仿宋" w:eastAsia="仿宋_GB2312"/>
          <w:sz w:val="32"/>
          <w:szCs w:val="32"/>
        </w:rPr>
        <w:t>%</w:t>
      </w:r>
      <w:r>
        <w:rPr>
          <w:rFonts w:hint="eastAsia" w:ascii="仿宋_GB2312" w:hAnsi="仿宋" w:eastAsia="仿宋_GB2312"/>
          <w:sz w:val="32"/>
          <w:szCs w:val="32"/>
        </w:rPr>
        <w:t>。主要变动原因是: 2020年预算减少，财政下拨资金减少。军休所建设项目基本完成正在进行竣工审计，审计结束后再支付建设项目工程款。</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72576" behindDoc="0" locked="0" layoutInCell="1" allowOverlap="1">
            <wp:simplePos x="0" y="0"/>
            <wp:positionH relativeFrom="column">
              <wp:posOffset>-17145</wp:posOffset>
            </wp:positionH>
            <wp:positionV relativeFrom="paragraph">
              <wp:posOffset>9525</wp:posOffset>
            </wp:positionV>
            <wp:extent cx="5276850" cy="3181350"/>
            <wp:effectExtent l="19050" t="0" r="0" b="0"/>
            <wp:wrapSquare wrapText="bothSides"/>
            <wp:docPr id="8"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true" noChangeArrowheads="true"/>
                    </pic:cNvPicPr>
                  </pic:nvPicPr>
                  <pic:blipFill>
                    <a:blip r:embed="rId9" cstate="print"/>
                    <a:srcRect/>
                    <a:stretch>
                      <a:fillRect/>
                    </a:stretch>
                  </pic:blipFill>
                  <pic:spPr>
                    <a:xfrm>
                      <a:off x="0" y="0"/>
                      <a:ext cx="5276850" cy="3181350"/>
                    </a:xfrm>
                    <a:prstGeom prst="rect">
                      <a:avLst/>
                    </a:prstGeom>
                    <a:noFill/>
                    <a:ln w="9525">
                      <a:noFill/>
                      <a:miter lim="800000"/>
                      <a:headEnd/>
                      <a:tailEnd/>
                    </a:ln>
                  </pic:spPr>
                </pic:pic>
              </a:graphicData>
            </a:graphic>
          </wp:anchor>
        </w:drawing>
      </w:r>
    </w:p>
    <w:p>
      <w:pPr>
        <w:pStyle w:val="3"/>
      </w:pPr>
      <w:bookmarkStart w:id="45" w:name="_Toc15377209"/>
      <w:bookmarkStart w:id="46" w:name="_Toc15396607"/>
      <w:bookmarkStart w:id="47" w:name="_Toc82073713"/>
      <w:r>
        <w:rPr>
          <w:rFonts w:hint="eastAsia"/>
          <w:color w:val="000000"/>
        </w:rPr>
        <w:t xml:space="preserve">    五、一</w:t>
      </w:r>
      <w:r>
        <w:rPr>
          <w:rFonts w:hint="eastAsia"/>
        </w:rPr>
        <w:t>般公共预算财政拨款支出决算情况说明</w:t>
      </w:r>
      <w:bookmarkEnd w:id="45"/>
      <w:bookmarkEnd w:id="46"/>
      <w:bookmarkEnd w:id="47"/>
    </w:p>
    <w:p>
      <w:pPr>
        <w:spacing w:line="600" w:lineRule="exact"/>
        <w:outlineLvl w:val="2"/>
        <w:rPr>
          <w:rFonts w:ascii="仿宋" w:hAnsi="仿宋" w:eastAsia="仿宋"/>
          <w:b/>
          <w:color w:val="000000"/>
          <w:sz w:val="32"/>
          <w:szCs w:val="32"/>
        </w:rPr>
      </w:pPr>
      <w:bookmarkStart w:id="48" w:name="_Toc82073714"/>
      <w:bookmarkStart w:id="49" w:name="_Toc15377210"/>
      <w:r>
        <w:rPr>
          <w:rFonts w:hint="eastAsia" w:ascii="仿宋" w:hAnsi="仿宋" w:eastAsia="仿宋"/>
          <w:b/>
          <w:color w:val="000000"/>
          <w:sz w:val="32"/>
          <w:szCs w:val="32"/>
        </w:rPr>
        <w:t xml:space="preserve">   （一）一般公共预算财政拨款支出决算总体情况</w:t>
      </w:r>
      <w:bookmarkEnd w:id="48"/>
      <w:bookmarkEnd w:id="49"/>
    </w:p>
    <w:p>
      <w:pPr>
        <w:widowControl/>
        <w:adjustRightInd w:val="0"/>
        <w:snapToGrid w:val="0"/>
        <w:spacing w:after="200" w:line="600" w:lineRule="exact"/>
        <w:ind w:firstLine="640" w:firstLineChars="200"/>
        <w:rPr>
          <w:rFonts w:ascii="仿宋_GB2312" w:hAnsi="仿宋" w:eastAsia="仿宋_GB2312"/>
          <w:sz w:val="32"/>
          <w:szCs w:val="32"/>
        </w:rPr>
      </w:pPr>
      <w:r>
        <w:rPr>
          <w:rFonts w:ascii="仿宋_GB2312" w:hAnsi="仿宋" w:eastAsia="仿宋_GB2312"/>
          <w:sz w:val="32"/>
          <w:szCs w:val="32"/>
        </w:rPr>
        <w:t>2020</w:t>
      </w:r>
      <w:r>
        <w:rPr>
          <w:rFonts w:hint="eastAsia" w:ascii="仿宋_GB2312" w:hAnsi="仿宋" w:eastAsia="仿宋_GB2312"/>
          <w:sz w:val="32"/>
          <w:szCs w:val="32"/>
        </w:rPr>
        <w:t>年一般公共预算财政拨款支出662</w:t>
      </w:r>
      <w:r>
        <w:rPr>
          <w:rFonts w:ascii="仿宋_GB2312" w:hAnsi="仿宋" w:eastAsia="仿宋_GB2312"/>
          <w:sz w:val="32"/>
          <w:szCs w:val="32"/>
        </w:rPr>
        <w:t>.</w:t>
      </w:r>
      <w:r>
        <w:rPr>
          <w:rFonts w:hint="eastAsia" w:ascii="仿宋_GB2312" w:hAnsi="仿宋" w:eastAsia="仿宋_GB2312"/>
          <w:sz w:val="32"/>
          <w:szCs w:val="32"/>
        </w:rPr>
        <w:t>87万元，占本年支出合计的83.52</w:t>
      </w:r>
      <w:r>
        <w:rPr>
          <w:rFonts w:ascii="仿宋_GB2312" w:hAnsi="仿宋" w:eastAsia="仿宋_GB2312"/>
          <w:sz w:val="32"/>
          <w:szCs w:val="32"/>
        </w:rPr>
        <w:t>%</w:t>
      </w:r>
      <w:r>
        <w:rPr>
          <w:rFonts w:hint="eastAsia" w:ascii="仿宋_GB2312" w:hAnsi="仿宋" w:eastAsia="仿宋_GB2312"/>
          <w:sz w:val="32"/>
          <w:szCs w:val="32"/>
        </w:rPr>
        <w:t>。与</w:t>
      </w:r>
      <w:r>
        <w:rPr>
          <w:rFonts w:ascii="仿宋_GB2312" w:hAnsi="仿宋" w:eastAsia="仿宋_GB2312"/>
          <w:sz w:val="32"/>
          <w:szCs w:val="32"/>
        </w:rPr>
        <w:t>2019</w:t>
      </w:r>
      <w:r>
        <w:rPr>
          <w:rFonts w:hint="eastAsia" w:ascii="仿宋_GB2312" w:hAnsi="仿宋" w:eastAsia="仿宋_GB2312"/>
          <w:sz w:val="32"/>
          <w:szCs w:val="32"/>
        </w:rPr>
        <w:t>年相比，一般公共预算财政拨款减少485.68万元，下降57.57</w:t>
      </w:r>
      <w:r>
        <w:rPr>
          <w:rFonts w:ascii="仿宋_GB2312" w:hAnsi="仿宋" w:eastAsia="仿宋_GB2312"/>
          <w:sz w:val="32"/>
          <w:szCs w:val="32"/>
        </w:rPr>
        <w:t>%</w:t>
      </w:r>
      <w:r>
        <w:rPr>
          <w:rFonts w:hint="eastAsia" w:ascii="仿宋_GB2312" w:hAnsi="仿宋" w:eastAsia="仿宋_GB2312"/>
          <w:sz w:val="32"/>
          <w:szCs w:val="32"/>
        </w:rPr>
        <w:t>。主要变动原因是:2020年预算减少，财政下拨资金减少。</w:t>
      </w:r>
    </w:p>
    <w:p>
      <w:pPr>
        <w:widowControl/>
        <w:adjustRightInd w:val="0"/>
        <w:snapToGrid w:val="0"/>
        <w:spacing w:after="20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（图</w:t>
      </w:r>
      <w:r>
        <w:rPr>
          <w:rFonts w:ascii="仿宋_GB2312" w:hAnsi="仿宋" w:eastAsia="仿宋_GB2312"/>
          <w:sz w:val="32"/>
          <w:szCs w:val="32"/>
        </w:rPr>
        <w:t>5</w:t>
      </w:r>
      <w:r>
        <w:rPr>
          <w:rFonts w:hint="eastAsia" w:ascii="仿宋_GB2312" w:hAnsi="仿宋" w:eastAsia="仿宋_GB2312"/>
          <w:sz w:val="32"/>
          <w:szCs w:val="32"/>
        </w:rPr>
        <w:t>：一般公共预算财政拨款支出决算变动情况）（柱状图）</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7456" behindDoc="0" locked="0" layoutInCell="1" allowOverlap="1">
            <wp:simplePos x="0" y="0"/>
            <wp:positionH relativeFrom="column">
              <wp:posOffset>11430</wp:posOffset>
            </wp:positionH>
            <wp:positionV relativeFrom="paragraph">
              <wp:posOffset>76200</wp:posOffset>
            </wp:positionV>
            <wp:extent cx="5276850" cy="3114675"/>
            <wp:effectExtent l="19050" t="0" r="0" b="0"/>
            <wp:wrapSquare wrapText="bothSides"/>
            <wp:docPr id="10"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true" noChangeArrowheads="true"/>
                    </pic:cNvPicPr>
                  </pic:nvPicPr>
                  <pic:blipFill>
                    <a:blip r:embed="rId10" cstate="print"/>
                    <a:srcRect/>
                    <a:stretch>
                      <a:fillRect/>
                    </a:stretch>
                  </pic:blipFill>
                  <pic:spPr>
                    <a:xfrm>
                      <a:off x="0" y="0"/>
                      <a:ext cx="5276850" cy="3114675"/>
                    </a:xfrm>
                    <a:prstGeom prst="rect">
                      <a:avLst/>
                    </a:prstGeom>
                    <a:noFill/>
                    <a:ln w="9525">
                      <a:noFill/>
                      <a:miter lim="800000"/>
                      <a:headEnd/>
                      <a:tailEnd/>
                    </a:ln>
                  </pic:spPr>
                </pic:pic>
              </a:graphicData>
            </a:graphic>
          </wp:anchor>
        </w:drawing>
      </w:r>
    </w:p>
    <w:p>
      <w:pPr>
        <w:spacing w:line="600" w:lineRule="exact"/>
        <w:outlineLvl w:val="2"/>
        <w:rPr>
          <w:rFonts w:ascii="仿宋" w:hAnsi="仿宋" w:eastAsia="仿宋"/>
          <w:b/>
          <w:color w:val="000000"/>
          <w:sz w:val="32"/>
          <w:szCs w:val="32"/>
        </w:rPr>
      </w:pPr>
      <w:bookmarkStart w:id="50" w:name="_Toc82073715"/>
      <w:bookmarkStart w:id="51" w:name="_Toc15377211"/>
      <w:r>
        <w:rPr>
          <w:rFonts w:hint="eastAsia" w:ascii="仿宋" w:hAnsi="仿宋" w:eastAsia="仿宋"/>
          <w:b/>
          <w:color w:val="000000"/>
          <w:sz w:val="32"/>
          <w:szCs w:val="32"/>
        </w:rPr>
        <w:t xml:space="preserve">   （二）一般公共预算财政拨款支出决算结构情况</w:t>
      </w:r>
      <w:bookmarkEnd w:id="50"/>
      <w:bookmarkEnd w:id="51"/>
    </w:p>
    <w:p>
      <w:pPr>
        <w:spacing w:line="600" w:lineRule="exact"/>
        <w:ind w:firstLine="640"/>
        <w:rPr>
          <w:rFonts w:ascii="仿宋_GB2312" w:hAnsi="仿宋" w:eastAsia="仿宋_GB2312"/>
          <w:sz w:val="32"/>
          <w:szCs w:val="32"/>
        </w:rPr>
      </w:pPr>
      <w:r>
        <w:rPr>
          <w:rFonts w:ascii="仿宋_GB2312" w:hAnsi="仿宋" w:eastAsia="仿宋_GB2312"/>
          <w:sz w:val="32"/>
          <w:szCs w:val="32"/>
        </w:rPr>
        <w:t>2020</w:t>
      </w:r>
      <w:r>
        <w:rPr>
          <w:rFonts w:hint="eastAsia" w:ascii="仿宋_GB2312" w:hAnsi="仿宋" w:eastAsia="仿宋_GB2312"/>
          <w:sz w:val="32"/>
          <w:szCs w:val="32"/>
        </w:rPr>
        <w:t>年一般公共预算财政拨款支出662</w:t>
      </w:r>
      <w:r>
        <w:rPr>
          <w:rFonts w:ascii="仿宋_GB2312" w:hAnsi="仿宋" w:eastAsia="仿宋_GB2312"/>
          <w:sz w:val="32"/>
          <w:szCs w:val="32"/>
        </w:rPr>
        <w:t>.</w:t>
      </w:r>
      <w:r>
        <w:rPr>
          <w:rFonts w:hint="eastAsia" w:ascii="仿宋_GB2312" w:hAnsi="仿宋" w:eastAsia="仿宋_GB2312"/>
          <w:sz w:val="32"/>
          <w:szCs w:val="32"/>
        </w:rPr>
        <w:t>87万元，主要用于以下方面</w:t>
      </w:r>
      <w:r>
        <w:rPr>
          <w:rFonts w:ascii="仿宋_GB2312" w:hAnsi="仿宋" w:eastAsia="仿宋_GB2312"/>
          <w:sz w:val="32"/>
          <w:szCs w:val="32"/>
        </w:rPr>
        <w:t>:</w:t>
      </w:r>
      <w:r>
        <w:rPr>
          <w:rFonts w:hint="eastAsia" w:ascii="仿宋" w:hAnsi="仿宋" w:eastAsia="仿宋"/>
          <w:b/>
          <w:color w:val="000000"/>
          <w:sz w:val="32"/>
          <w:szCs w:val="32"/>
        </w:rPr>
        <w:t>社会保障和就业</w:t>
      </w:r>
      <w:r>
        <w:rPr>
          <w:rFonts w:hint="eastAsia" w:ascii="仿宋_GB2312" w:hAnsi="仿宋" w:eastAsia="仿宋_GB2312"/>
          <w:sz w:val="32"/>
          <w:szCs w:val="32"/>
        </w:rPr>
        <w:t>支出651.51万元，占98.29</w:t>
      </w:r>
      <w:r>
        <w:rPr>
          <w:rFonts w:ascii="仿宋_GB2312" w:hAnsi="仿宋" w:eastAsia="仿宋_GB2312"/>
          <w:sz w:val="32"/>
          <w:szCs w:val="32"/>
        </w:rPr>
        <w:t>%</w:t>
      </w:r>
      <w:r>
        <w:rPr>
          <w:rFonts w:hint="eastAsia" w:ascii="仿宋_GB2312" w:hAnsi="仿宋" w:eastAsia="仿宋_GB2312"/>
          <w:sz w:val="32"/>
          <w:szCs w:val="32"/>
        </w:rPr>
        <w:t>；住房保障支出11.36万元，占1.71</w:t>
      </w:r>
      <w:r>
        <w:rPr>
          <w:rFonts w:ascii="仿宋_GB2312" w:hAnsi="仿宋" w:eastAsia="仿宋_GB2312"/>
          <w:sz w:val="32"/>
          <w:szCs w:val="32"/>
        </w:rPr>
        <w:t>%</w:t>
      </w:r>
      <w:r>
        <w:rPr>
          <w:rFonts w:hint="eastAsia" w:ascii="仿宋_GB2312" w:hAnsi="仿宋" w:eastAsia="仿宋_GB2312"/>
          <w:sz w:val="32"/>
          <w:szCs w:val="32"/>
        </w:rPr>
        <w:t>。</w:t>
      </w:r>
    </w:p>
    <w:p>
      <w:pPr>
        <w:spacing w:line="600" w:lineRule="exact"/>
        <w:ind w:firstLine="640"/>
        <w:rPr>
          <w:rFonts w:ascii="仿宋_GB2312" w:hAnsi="仿宋" w:eastAsia="仿宋_GB2312"/>
          <w:sz w:val="32"/>
          <w:szCs w:val="32"/>
        </w:rPr>
      </w:pPr>
    </w:p>
    <w:p>
      <w:pPr>
        <w:widowControl/>
        <w:adjustRightInd w:val="0"/>
        <w:snapToGrid w:val="0"/>
        <w:spacing w:after="20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drawing>
          <wp:anchor distT="0" distB="0" distL="114300" distR="114300" simplePos="0" relativeHeight="251676672" behindDoc="0" locked="0" layoutInCell="1" allowOverlap="1">
            <wp:simplePos x="0" y="0"/>
            <wp:positionH relativeFrom="column">
              <wp:posOffset>125730</wp:posOffset>
            </wp:positionH>
            <wp:positionV relativeFrom="paragraph">
              <wp:posOffset>552450</wp:posOffset>
            </wp:positionV>
            <wp:extent cx="5276850" cy="3143250"/>
            <wp:effectExtent l="19050" t="0" r="0" b="0"/>
            <wp:wrapSquare wrapText="bothSides"/>
            <wp:docPr id="1"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true" noChangeArrowheads="true"/>
                    </pic:cNvPicPr>
                  </pic:nvPicPr>
                  <pic:blipFill>
                    <a:blip r:embed="rId11" cstate="print"/>
                    <a:srcRect/>
                    <a:stretch>
                      <a:fillRect/>
                    </a:stretch>
                  </pic:blipFill>
                  <pic:spPr>
                    <a:xfrm>
                      <a:off x="0" y="0"/>
                      <a:ext cx="5276850" cy="3143250"/>
                    </a:xfrm>
                    <a:prstGeom prst="rect">
                      <a:avLst/>
                    </a:prstGeom>
                    <a:noFill/>
                    <a:ln w="9525">
                      <a:noFill/>
                      <a:miter lim="800000"/>
                      <a:headEnd/>
                      <a:tailEnd/>
                    </a:ln>
                  </pic:spPr>
                </pic:pic>
              </a:graphicData>
            </a:graphic>
          </wp:anchor>
        </w:drawing>
      </w:r>
      <w:r>
        <w:rPr>
          <w:rFonts w:hint="eastAsia" w:ascii="仿宋_GB2312" w:hAnsi="仿宋" w:eastAsia="仿宋_GB2312"/>
          <w:sz w:val="32"/>
          <w:szCs w:val="32"/>
        </w:rPr>
        <w:t>（图</w:t>
      </w:r>
      <w:r>
        <w:rPr>
          <w:rFonts w:ascii="仿宋_GB2312" w:hAnsi="仿宋" w:eastAsia="仿宋_GB2312"/>
          <w:sz w:val="32"/>
          <w:szCs w:val="32"/>
        </w:rPr>
        <w:t>6</w:t>
      </w:r>
      <w:r>
        <w:rPr>
          <w:rFonts w:hint="eastAsia" w:ascii="仿宋_GB2312" w:hAnsi="仿宋" w:eastAsia="仿宋_GB2312"/>
          <w:sz w:val="32"/>
          <w:szCs w:val="32"/>
        </w:rPr>
        <w:t>：一般公共预算财政拨款支出决算结构）（饼状图）</w:t>
      </w:r>
    </w:p>
    <w:p>
      <w:pPr>
        <w:spacing w:line="600" w:lineRule="exact"/>
        <w:outlineLvl w:val="2"/>
        <w:rPr>
          <w:rFonts w:ascii="仿宋" w:hAnsi="仿宋" w:eastAsia="仿宋"/>
          <w:b/>
          <w:color w:val="000000"/>
          <w:sz w:val="32"/>
          <w:szCs w:val="32"/>
        </w:rPr>
      </w:pPr>
      <w:bookmarkStart w:id="52" w:name="_Toc15377212"/>
      <w:bookmarkStart w:id="53" w:name="_Toc82073716"/>
      <w:r>
        <w:rPr>
          <w:rFonts w:hint="eastAsia" w:ascii="仿宋" w:hAnsi="仿宋" w:eastAsia="仿宋"/>
          <w:b/>
          <w:color w:val="000000"/>
          <w:sz w:val="32"/>
          <w:szCs w:val="32"/>
        </w:rPr>
        <w:t xml:space="preserve">   （三）一般公共预算财政拨款支出决算具体情况</w:t>
      </w:r>
      <w:bookmarkEnd w:id="52"/>
      <w:bookmarkEnd w:id="53"/>
    </w:p>
    <w:p>
      <w:pPr>
        <w:widowControl/>
        <w:adjustRightInd w:val="0"/>
        <w:snapToGrid w:val="0"/>
        <w:spacing w:after="200" w:line="600" w:lineRule="exact"/>
        <w:ind w:firstLine="640" w:firstLineChars="200"/>
        <w:rPr>
          <w:rStyle w:val="22"/>
          <w:rFonts w:ascii="仿宋" w:hAnsi="仿宋" w:eastAsia="仿宋"/>
          <w:b w:val="0"/>
          <w:bCs/>
          <w:color w:val="000000"/>
          <w:sz w:val="32"/>
          <w:szCs w:val="32"/>
        </w:rPr>
      </w:pPr>
      <w:bookmarkStart w:id="54" w:name="_Toc15377444"/>
      <w:bookmarkStart w:id="55" w:name="_Toc15377213"/>
      <w:bookmarkStart w:id="56" w:name="_Toc15378460"/>
      <w:r>
        <w:rPr>
          <w:rFonts w:ascii="仿宋_GB2312" w:hAnsi="仿宋" w:eastAsia="仿宋_GB2312"/>
          <w:sz w:val="32"/>
          <w:szCs w:val="32"/>
        </w:rPr>
        <w:t>2020</w:t>
      </w:r>
      <w:r>
        <w:rPr>
          <w:rFonts w:hint="eastAsia" w:ascii="仿宋_GB2312" w:hAnsi="仿宋" w:eastAsia="仿宋_GB2312"/>
          <w:sz w:val="32"/>
          <w:szCs w:val="32"/>
        </w:rPr>
        <w:t>年一般公共预算支出决算数为662.87，一般公共预算拨款收入为357.90万元，年初一般公共预算结转结余1,020.12万元，完成预算48.10</w:t>
      </w:r>
      <w:r>
        <w:rPr>
          <w:rFonts w:ascii="仿宋_GB2312" w:hAnsi="仿宋" w:eastAsia="仿宋_GB2312"/>
          <w:sz w:val="32"/>
          <w:szCs w:val="32"/>
        </w:rPr>
        <w:t>%</w:t>
      </w:r>
      <w:r>
        <w:rPr>
          <w:rFonts w:hint="eastAsia" w:ascii="仿宋_GB2312" w:hAnsi="仿宋" w:eastAsia="仿宋_GB2312"/>
          <w:sz w:val="32"/>
          <w:szCs w:val="32"/>
        </w:rPr>
        <w:t>。其中：</w:t>
      </w:r>
      <w:bookmarkEnd w:id="54"/>
      <w:bookmarkEnd w:id="55"/>
      <w:bookmarkEnd w:id="56"/>
    </w:p>
    <w:p>
      <w:pPr>
        <w:pStyle w:val="6"/>
        <w:adjustRightInd w:val="0"/>
        <w:snapToGrid w:val="0"/>
        <w:spacing w:before="93" w:line="600" w:lineRule="exact"/>
        <w:ind w:firstLine="674" w:firstLineChars="210"/>
        <w:outlineLvl w:val="2"/>
        <w:rPr>
          <w:rFonts w:hAnsi="仿宋"/>
          <w:kern w:val="2"/>
          <w:sz w:val="32"/>
          <w:szCs w:val="32"/>
        </w:rPr>
      </w:pPr>
      <w:bookmarkStart w:id="57" w:name="_Toc82073718"/>
      <w:r>
        <w:rPr>
          <w:rFonts w:hint="eastAsia" w:ascii="仿宋" w:hAnsi="仿宋" w:eastAsia="仿宋"/>
          <w:b/>
          <w:color w:val="000000"/>
          <w:kern w:val="2"/>
          <w:sz w:val="32"/>
          <w:szCs w:val="32"/>
        </w:rPr>
        <w:t>1.社会</w:t>
      </w:r>
      <w:r>
        <w:rPr>
          <w:rFonts w:hint="eastAsia" w:ascii="Times New Roman" w:eastAsia="仿宋"/>
          <w:b/>
          <w:bCs/>
          <w:color w:val="000000"/>
          <w:sz w:val="32"/>
          <w:szCs w:val="32"/>
        </w:rPr>
        <w:t>保障和就业支出（类）行政事业单位养老支出（款）事业单位离退休（项）</w:t>
      </w:r>
      <w:r>
        <w:rPr>
          <w:rFonts w:ascii="Times New Roman" w:eastAsia="仿宋"/>
          <w:bCs/>
          <w:color w:val="000000"/>
          <w:sz w:val="32"/>
          <w:szCs w:val="32"/>
        </w:rPr>
        <w:t>:</w:t>
      </w:r>
      <w:r>
        <w:rPr>
          <w:rFonts w:hint="eastAsia" w:hAnsi="仿宋"/>
          <w:kern w:val="2"/>
          <w:sz w:val="32"/>
          <w:szCs w:val="32"/>
        </w:rPr>
        <w:t>支出决算为34.18万元，完成预算</w:t>
      </w:r>
      <w:r>
        <w:rPr>
          <w:rFonts w:hAnsi="仿宋"/>
          <w:kern w:val="2"/>
          <w:sz w:val="32"/>
          <w:szCs w:val="32"/>
        </w:rPr>
        <w:t>100%，决算数</w:t>
      </w:r>
      <w:r>
        <w:rPr>
          <w:rFonts w:hint="eastAsia" w:hAnsi="仿宋"/>
          <w:kern w:val="2"/>
          <w:sz w:val="32"/>
          <w:szCs w:val="32"/>
        </w:rPr>
        <w:t>与预算数持平。</w:t>
      </w:r>
      <w:bookmarkEnd w:id="57"/>
    </w:p>
    <w:p>
      <w:pPr>
        <w:pStyle w:val="6"/>
        <w:adjustRightInd w:val="0"/>
        <w:snapToGrid w:val="0"/>
        <w:spacing w:before="93" w:line="600" w:lineRule="exact"/>
        <w:ind w:firstLine="674" w:firstLineChars="210"/>
        <w:outlineLvl w:val="2"/>
        <w:rPr>
          <w:rFonts w:hAnsi="仿宋"/>
          <w:kern w:val="2"/>
          <w:sz w:val="32"/>
          <w:szCs w:val="32"/>
        </w:rPr>
      </w:pPr>
      <w:r>
        <w:rPr>
          <w:rFonts w:hint="eastAsia" w:ascii="仿宋" w:hAnsi="仿宋" w:eastAsia="仿宋"/>
          <w:b/>
          <w:color w:val="000000"/>
          <w:kern w:val="2"/>
          <w:sz w:val="32"/>
          <w:szCs w:val="32"/>
        </w:rPr>
        <w:t>2.社会</w:t>
      </w:r>
      <w:r>
        <w:rPr>
          <w:rFonts w:hint="eastAsia" w:ascii="Times New Roman" w:eastAsia="仿宋"/>
          <w:b/>
          <w:bCs/>
          <w:color w:val="000000"/>
          <w:sz w:val="32"/>
          <w:szCs w:val="32"/>
        </w:rPr>
        <w:t>保障和就业支出（类）行政事业单位养老支出（款）机关事业单位基本养老保险缴费支出（项）</w:t>
      </w:r>
      <w:r>
        <w:rPr>
          <w:rFonts w:ascii="Times New Roman" w:eastAsia="仿宋"/>
          <w:bCs/>
          <w:color w:val="000000"/>
          <w:sz w:val="32"/>
          <w:szCs w:val="32"/>
        </w:rPr>
        <w:t>:</w:t>
      </w:r>
      <w:r>
        <w:rPr>
          <w:rFonts w:hint="eastAsia" w:hAnsi="仿宋"/>
          <w:kern w:val="2"/>
          <w:sz w:val="32"/>
          <w:szCs w:val="32"/>
        </w:rPr>
        <w:t>支出决算为11.73万元，完成预算</w:t>
      </w:r>
      <w:r>
        <w:rPr>
          <w:rFonts w:hAnsi="仿宋"/>
          <w:kern w:val="2"/>
          <w:sz w:val="32"/>
          <w:szCs w:val="32"/>
        </w:rPr>
        <w:t>100%，决算数</w:t>
      </w:r>
      <w:r>
        <w:rPr>
          <w:rFonts w:hint="eastAsia" w:hAnsi="仿宋"/>
          <w:kern w:val="2"/>
          <w:sz w:val="32"/>
          <w:szCs w:val="32"/>
        </w:rPr>
        <w:t>与预算数持平。</w:t>
      </w:r>
    </w:p>
    <w:p>
      <w:pPr>
        <w:pStyle w:val="6"/>
        <w:adjustRightInd w:val="0"/>
        <w:snapToGrid w:val="0"/>
        <w:spacing w:before="93" w:line="600" w:lineRule="exact"/>
        <w:ind w:firstLine="672" w:firstLineChars="210"/>
        <w:outlineLvl w:val="2"/>
        <w:rPr>
          <w:rFonts w:hAnsi="仿宋"/>
          <w:kern w:val="2"/>
          <w:sz w:val="32"/>
          <w:szCs w:val="32"/>
        </w:rPr>
      </w:pPr>
      <w:bookmarkStart w:id="58" w:name="_Toc82073719"/>
      <w:r>
        <w:rPr>
          <w:rFonts w:hint="eastAsia" w:ascii="Times New Roman" w:eastAsia="仿宋"/>
          <w:bCs/>
          <w:color w:val="000000"/>
          <w:sz w:val="32"/>
          <w:szCs w:val="32"/>
        </w:rPr>
        <w:t>3.</w:t>
      </w:r>
      <w:r>
        <w:rPr>
          <w:rFonts w:hint="eastAsia" w:ascii="Times New Roman" w:eastAsia="仿宋"/>
          <w:b/>
          <w:bCs/>
          <w:color w:val="000000"/>
          <w:sz w:val="32"/>
          <w:szCs w:val="32"/>
        </w:rPr>
        <w:t>社会保障和就业支出（类）抚恤（款）死亡抚恤（项）</w:t>
      </w:r>
      <w:r>
        <w:rPr>
          <w:rFonts w:ascii="Times New Roman" w:eastAsia="仿宋"/>
          <w:bCs/>
          <w:color w:val="000000"/>
          <w:sz w:val="32"/>
          <w:szCs w:val="32"/>
        </w:rPr>
        <w:t>:</w:t>
      </w:r>
      <w:r>
        <w:rPr>
          <w:rFonts w:hint="eastAsia" w:hAnsi="仿宋"/>
          <w:kern w:val="2"/>
          <w:sz w:val="32"/>
          <w:szCs w:val="32"/>
        </w:rPr>
        <w:t>支出决算为8.79万元，完成预算</w:t>
      </w:r>
      <w:r>
        <w:rPr>
          <w:rFonts w:hAnsi="仿宋"/>
          <w:kern w:val="2"/>
          <w:sz w:val="32"/>
          <w:szCs w:val="32"/>
        </w:rPr>
        <w:t>100%，决算数</w:t>
      </w:r>
      <w:r>
        <w:rPr>
          <w:rFonts w:hint="eastAsia" w:hAnsi="仿宋"/>
          <w:kern w:val="2"/>
          <w:sz w:val="32"/>
          <w:szCs w:val="32"/>
        </w:rPr>
        <w:t>与预算数持平。</w:t>
      </w:r>
      <w:bookmarkEnd w:id="58"/>
    </w:p>
    <w:p>
      <w:pPr>
        <w:pStyle w:val="6"/>
        <w:adjustRightInd w:val="0"/>
        <w:snapToGrid w:val="0"/>
        <w:spacing w:before="93" w:line="600" w:lineRule="exact"/>
        <w:ind w:firstLine="672" w:firstLineChars="210"/>
        <w:outlineLvl w:val="2"/>
        <w:rPr>
          <w:rFonts w:hAnsi="仿宋"/>
          <w:kern w:val="2"/>
          <w:sz w:val="32"/>
          <w:szCs w:val="32"/>
        </w:rPr>
      </w:pPr>
      <w:bookmarkStart w:id="59" w:name="_Toc82073721"/>
      <w:r>
        <w:rPr>
          <w:rFonts w:hint="eastAsia" w:ascii="Times New Roman" w:eastAsia="仿宋"/>
          <w:bCs/>
          <w:color w:val="000000"/>
          <w:sz w:val="32"/>
          <w:szCs w:val="32"/>
        </w:rPr>
        <w:t>4.</w:t>
      </w:r>
      <w:r>
        <w:rPr>
          <w:rFonts w:hint="eastAsia" w:ascii="Times New Roman" w:eastAsia="仿宋"/>
          <w:b/>
          <w:bCs/>
          <w:color w:val="000000"/>
          <w:sz w:val="32"/>
          <w:szCs w:val="32"/>
        </w:rPr>
        <w:t>社会保障和就业支出（类）退役安置（款）军队移交政府的离退休人员安置（项）</w:t>
      </w:r>
      <w:r>
        <w:rPr>
          <w:rFonts w:ascii="Times New Roman" w:eastAsia="仿宋"/>
          <w:bCs/>
          <w:color w:val="000000"/>
          <w:sz w:val="32"/>
          <w:szCs w:val="32"/>
        </w:rPr>
        <w:t>:</w:t>
      </w:r>
      <w:r>
        <w:rPr>
          <w:rFonts w:hint="eastAsia" w:hAnsi="仿宋"/>
          <w:kern w:val="2"/>
          <w:sz w:val="32"/>
          <w:szCs w:val="32"/>
        </w:rPr>
        <w:t>支出决算为380.22万元，完成预算65.09</w:t>
      </w:r>
      <w:r>
        <w:rPr>
          <w:rFonts w:hAnsi="仿宋"/>
          <w:kern w:val="2"/>
          <w:sz w:val="32"/>
          <w:szCs w:val="32"/>
        </w:rPr>
        <w:t>%，决算数</w:t>
      </w:r>
      <w:r>
        <w:rPr>
          <w:rFonts w:hint="eastAsia" w:hAnsi="仿宋"/>
          <w:kern w:val="2"/>
          <w:sz w:val="32"/>
          <w:szCs w:val="32"/>
        </w:rPr>
        <w:t>小于预算数的主要原因是：省退役军人事务厅提前下达2021年军休干部离退休经费。</w:t>
      </w:r>
      <w:bookmarkEnd w:id="59"/>
    </w:p>
    <w:p>
      <w:pPr>
        <w:widowControl/>
        <w:adjustRightInd w:val="0"/>
        <w:snapToGrid w:val="0"/>
        <w:spacing w:after="200" w:line="600" w:lineRule="exact"/>
        <w:ind w:firstLine="640" w:firstLineChars="200"/>
        <w:rPr>
          <w:rFonts w:hAnsi="仿宋"/>
          <w:sz w:val="32"/>
          <w:szCs w:val="32"/>
        </w:rPr>
      </w:pPr>
      <w:r>
        <w:rPr>
          <w:rFonts w:hint="eastAsia" w:eastAsia="仿宋"/>
          <w:bCs/>
          <w:color w:val="000000"/>
          <w:sz w:val="32"/>
          <w:szCs w:val="32"/>
        </w:rPr>
        <w:t>5.</w:t>
      </w:r>
      <w:r>
        <w:rPr>
          <w:rFonts w:hint="eastAsia" w:eastAsia="仿宋"/>
          <w:b/>
          <w:bCs/>
          <w:color w:val="000000"/>
          <w:sz w:val="32"/>
          <w:szCs w:val="32"/>
        </w:rPr>
        <w:t>社会保障和就业支出（类）退役安置（款）军队移交政府离退休干部管理机构（项）</w:t>
      </w:r>
      <w:r>
        <w:rPr>
          <w:rFonts w:eastAsia="仿宋"/>
          <w:bCs/>
          <w:color w:val="000000"/>
          <w:sz w:val="32"/>
          <w:szCs w:val="32"/>
        </w:rPr>
        <w:t>:</w:t>
      </w:r>
      <w:r>
        <w:rPr>
          <w:rFonts w:hint="eastAsia" w:ascii="仿宋_GB2312" w:hAnsi="仿宋" w:eastAsia="仿宋_GB2312"/>
          <w:sz w:val="32"/>
          <w:szCs w:val="32"/>
        </w:rPr>
        <w:t>支出决算为216.59万元，完成预算66.07</w:t>
      </w:r>
      <w:r>
        <w:rPr>
          <w:rFonts w:ascii="仿宋_GB2312" w:hAnsi="仿宋" w:eastAsia="仿宋_GB2312"/>
          <w:sz w:val="32"/>
          <w:szCs w:val="32"/>
        </w:rPr>
        <w:t>%，决算数</w:t>
      </w:r>
      <w:r>
        <w:rPr>
          <w:rFonts w:hint="eastAsia" w:ascii="仿宋_GB2312" w:hAnsi="仿宋" w:eastAsia="仿宋_GB2312"/>
          <w:sz w:val="32"/>
          <w:szCs w:val="32"/>
        </w:rPr>
        <w:t>小于预算数的主要原因是：市军休所建设项目工程款于2021年结算。</w:t>
      </w:r>
    </w:p>
    <w:p>
      <w:pPr>
        <w:pStyle w:val="6"/>
        <w:adjustRightInd w:val="0"/>
        <w:snapToGrid w:val="0"/>
        <w:spacing w:before="93" w:line="600" w:lineRule="exact"/>
        <w:ind w:firstLine="672" w:firstLineChars="210"/>
        <w:outlineLvl w:val="2"/>
        <w:rPr>
          <w:rFonts w:hAnsi="仿宋"/>
          <w:kern w:val="2"/>
          <w:sz w:val="32"/>
          <w:szCs w:val="32"/>
        </w:rPr>
      </w:pPr>
      <w:bookmarkStart w:id="60" w:name="_Toc82073724"/>
      <w:r>
        <w:rPr>
          <w:rFonts w:hint="eastAsia" w:ascii="Times New Roman" w:eastAsia="仿宋"/>
          <w:bCs/>
          <w:color w:val="000000"/>
          <w:sz w:val="32"/>
          <w:szCs w:val="32"/>
        </w:rPr>
        <w:t>6.</w:t>
      </w:r>
      <w:r>
        <w:rPr>
          <w:rFonts w:hint="eastAsia" w:ascii="Times New Roman" w:eastAsia="仿宋"/>
          <w:b/>
          <w:bCs/>
          <w:color w:val="000000"/>
          <w:sz w:val="32"/>
          <w:szCs w:val="32"/>
        </w:rPr>
        <w:t>社会保障和就业支出（类）退役安置（款）其他退役安置支出（项）</w:t>
      </w:r>
      <w:r>
        <w:rPr>
          <w:rFonts w:ascii="Times New Roman" w:eastAsia="仿宋"/>
          <w:bCs/>
          <w:color w:val="000000"/>
          <w:sz w:val="32"/>
          <w:szCs w:val="32"/>
        </w:rPr>
        <w:t>:</w:t>
      </w:r>
      <w:r>
        <w:rPr>
          <w:rFonts w:hint="eastAsia" w:ascii="Times New Roman" w:eastAsia="仿宋"/>
          <w:bCs/>
          <w:color w:val="000000"/>
          <w:sz w:val="32"/>
          <w:szCs w:val="32"/>
        </w:rPr>
        <w:t>支出决算为0万元，完成预算0</w:t>
      </w:r>
      <w:r>
        <w:rPr>
          <w:rFonts w:ascii="Times New Roman" w:eastAsia="仿宋"/>
          <w:bCs/>
          <w:color w:val="000000"/>
          <w:sz w:val="32"/>
          <w:szCs w:val="32"/>
        </w:rPr>
        <w:t>%，决算数小于预算数的主要原因是</w:t>
      </w:r>
      <w:r>
        <w:rPr>
          <w:rFonts w:hint="eastAsia" w:ascii="Times New Roman" w:eastAsia="仿宋"/>
          <w:bCs/>
          <w:color w:val="000000"/>
          <w:sz w:val="32"/>
          <w:szCs w:val="32"/>
        </w:rPr>
        <w:t>：军休所建设项目基本完成，正在进行竣工审计，审计结束后再支付建设项目工程款，军休所建设项目工程款于2021年结算</w:t>
      </w:r>
      <w:bookmarkEnd w:id="60"/>
      <w:r>
        <w:rPr>
          <w:rFonts w:hint="eastAsia" w:ascii="Times New Roman" w:eastAsia="仿宋"/>
          <w:bCs/>
          <w:color w:val="000000"/>
          <w:sz w:val="32"/>
          <w:szCs w:val="32"/>
        </w:rPr>
        <w:t>。</w:t>
      </w:r>
    </w:p>
    <w:p>
      <w:pPr>
        <w:widowControl/>
        <w:adjustRightInd w:val="0"/>
        <w:snapToGrid w:val="0"/>
        <w:spacing w:after="200" w:line="600" w:lineRule="exact"/>
        <w:ind w:firstLine="642" w:firstLineChars="200"/>
        <w:rPr>
          <w:rFonts w:ascii="仿宋_GB2312" w:hAnsi="仿宋" w:eastAsia="仿宋_GB2312"/>
          <w:sz w:val="32"/>
          <w:szCs w:val="32"/>
        </w:rPr>
      </w:pPr>
      <w:r>
        <w:rPr>
          <w:rStyle w:val="22"/>
          <w:rFonts w:hint="eastAsia" w:eastAsia="仿宋"/>
          <w:bCs/>
          <w:color w:val="000000"/>
          <w:sz w:val="32"/>
          <w:szCs w:val="32"/>
        </w:rPr>
        <w:t>7.住房保障支出（类）住房保障支出（款）住房公积金（项）</w:t>
      </w:r>
      <w:r>
        <w:rPr>
          <w:rStyle w:val="22"/>
          <w:rFonts w:eastAsia="仿宋"/>
          <w:bCs/>
          <w:color w:val="000000"/>
          <w:sz w:val="32"/>
          <w:szCs w:val="32"/>
        </w:rPr>
        <w:t xml:space="preserve">: </w:t>
      </w:r>
      <w:r>
        <w:rPr>
          <w:rFonts w:hint="eastAsia" w:ascii="仿宋_GB2312" w:hAnsi="仿宋" w:eastAsia="仿宋_GB2312"/>
          <w:sz w:val="32"/>
          <w:szCs w:val="32"/>
        </w:rPr>
        <w:t>支出决算为11.36万元，完成预算100</w:t>
      </w:r>
      <w:r>
        <w:rPr>
          <w:rFonts w:ascii="仿宋_GB2312" w:hAnsi="仿宋" w:eastAsia="仿宋_GB2312"/>
          <w:sz w:val="32"/>
          <w:szCs w:val="32"/>
        </w:rPr>
        <w:t>%</w:t>
      </w:r>
      <w:r>
        <w:rPr>
          <w:rFonts w:hint="eastAsia" w:ascii="仿宋_GB2312" w:hAnsi="仿宋" w:eastAsia="仿宋_GB2312"/>
          <w:sz w:val="32"/>
          <w:szCs w:val="32"/>
        </w:rPr>
        <w:t>,决算数与预算数持平。</w:t>
      </w:r>
    </w:p>
    <w:p>
      <w:pPr>
        <w:pStyle w:val="3"/>
        <w:ind w:firstLine="629" w:firstLineChars="196"/>
      </w:pPr>
      <w:bookmarkStart w:id="61" w:name="_Toc82073730"/>
      <w:bookmarkStart w:id="62" w:name="_Toc15396608"/>
      <w:bookmarkStart w:id="63" w:name="_Toc15377214"/>
      <w:r>
        <w:rPr>
          <w:rFonts w:hint="eastAsia"/>
          <w:color w:val="000000"/>
        </w:rPr>
        <w:t>六、一</w:t>
      </w:r>
      <w:r>
        <w:rPr>
          <w:rFonts w:hint="eastAsia"/>
        </w:rPr>
        <w:t>般公共预算财政拨款基本支出决算情况说明</w:t>
      </w:r>
      <w:bookmarkEnd w:id="61"/>
      <w:bookmarkEnd w:id="62"/>
      <w:bookmarkEnd w:id="63"/>
      <w:r>
        <w:tab/>
      </w:r>
    </w:p>
    <w:p>
      <w:pPr>
        <w:spacing w:line="600" w:lineRule="exact"/>
        <w:ind w:firstLine="645"/>
        <w:rPr>
          <w:rFonts w:ascii="仿宋_GB2312" w:hAnsi="仿宋" w:eastAsia="仿宋_GB2312"/>
          <w:sz w:val="32"/>
          <w:szCs w:val="32"/>
        </w:rPr>
      </w:pPr>
      <w:r>
        <w:rPr>
          <w:rFonts w:ascii="仿宋_GB2312" w:hAnsi="仿宋" w:eastAsia="仿宋_GB2312"/>
          <w:sz w:val="32"/>
          <w:szCs w:val="32"/>
        </w:rPr>
        <w:t>2020</w:t>
      </w:r>
      <w:r>
        <w:rPr>
          <w:rFonts w:hint="eastAsia" w:ascii="仿宋_GB2312" w:hAnsi="仿宋" w:eastAsia="仿宋_GB2312"/>
          <w:sz w:val="32"/>
          <w:szCs w:val="32"/>
        </w:rPr>
        <w:t>年一般公共预算财政拨款基本支出636.12万元，其中：</w:t>
      </w:r>
    </w:p>
    <w:p>
      <w:pPr>
        <w:spacing w:line="600" w:lineRule="exact"/>
        <w:ind w:firstLine="645"/>
        <w:rPr>
          <w:rFonts w:ascii="仿宋_GB2312" w:hAnsi="仿宋" w:eastAsia="仿宋_GB2312"/>
          <w:sz w:val="32"/>
          <w:szCs w:val="32"/>
        </w:rPr>
      </w:pPr>
      <w:r>
        <w:rPr>
          <w:rFonts w:hint="eastAsia" w:ascii="仿宋_GB2312" w:hAnsi="仿宋" w:eastAsia="仿宋_GB2312"/>
          <w:sz w:val="32"/>
          <w:szCs w:val="32"/>
        </w:rPr>
        <w:t>人员经费546.19万元，主要包括：基本工资、津贴补贴、奖金、绩效工资、机关事业单位基本养老保险缴费、  职工基本医疗保险缴费、公务员医疗补助缴费、其他社会保障缴费、其他工资福利支出、生活补助、医疗费补助、住房公积金、其他对个人和家庭的补助支出等。</w:t>
      </w:r>
    </w:p>
    <w:p>
      <w:pPr>
        <w:spacing w:line="600" w:lineRule="exact"/>
        <w:ind w:firstLine="645"/>
        <w:rPr>
          <w:rFonts w:ascii="仿宋_GB2312" w:hAnsi="仿宋" w:eastAsia="仿宋_GB2312"/>
          <w:sz w:val="32"/>
          <w:szCs w:val="32"/>
        </w:rPr>
      </w:pPr>
      <w:r>
        <w:rPr>
          <w:rFonts w:hint="eastAsia" w:ascii="仿宋_GB2312" w:hAnsi="仿宋" w:eastAsia="仿宋_GB2312"/>
          <w:sz w:val="32"/>
          <w:szCs w:val="32"/>
        </w:rPr>
        <w:t>日常公用经费89.93万元，主要包括：办公费、印刷费、咨询费、手续费、水费、电费、邮电费、物业管理费、差旅费、维修（护）费、租赁费、培训费、公务接待费、劳务费、委托业务费、工会经费、福利费、公务用车运行维护费、其他交通费、其他商品和服务支出、办公设备购置等。</w:t>
      </w:r>
    </w:p>
    <w:p>
      <w:pPr>
        <w:pStyle w:val="3"/>
      </w:pPr>
      <w:bookmarkStart w:id="64" w:name="_Toc15396609"/>
      <w:bookmarkStart w:id="65" w:name="_Toc15377215"/>
      <w:bookmarkStart w:id="66" w:name="_Toc82073731"/>
      <w:r>
        <w:rPr>
          <w:rFonts w:hint="eastAsia"/>
          <w:color w:val="000000"/>
        </w:rPr>
        <w:t xml:space="preserve">    七、</w:t>
      </w:r>
      <w:r>
        <w:rPr>
          <w:rFonts w:hint="eastAsia"/>
        </w:rPr>
        <w:t>“三公”经费财政拨款支出决算情况说明</w:t>
      </w:r>
      <w:bookmarkEnd w:id="64"/>
      <w:bookmarkEnd w:id="65"/>
      <w:bookmarkEnd w:id="66"/>
    </w:p>
    <w:p>
      <w:pPr>
        <w:spacing w:line="600" w:lineRule="exact"/>
        <w:outlineLvl w:val="2"/>
        <w:rPr>
          <w:rFonts w:ascii="仿宋" w:hAnsi="仿宋" w:eastAsia="仿宋"/>
          <w:b/>
          <w:color w:val="000000"/>
          <w:sz w:val="32"/>
          <w:szCs w:val="32"/>
        </w:rPr>
      </w:pPr>
      <w:bookmarkStart w:id="67" w:name="_Toc82073732"/>
      <w:bookmarkStart w:id="68" w:name="_Toc15377216"/>
      <w:r>
        <w:rPr>
          <w:rFonts w:hint="eastAsia" w:ascii="仿宋" w:hAnsi="仿宋" w:eastAsia="仿宋"/>
          <w:b/>
          <w:color w:val="000000"/>
          <w:sz w:val="32"/>
          <w:szCs w:val="32"/>
        </w:rPr>
        <w:t xml:space="preserve">   （一）“三公”经费财政拨款支出决算总体情况说明</w:t>
      </w:r>
      <w:bookmarkEnd w:id="67"/>
      <w:bookmarkEnd w:id="68"/>
    </w:p>
    <w:p>
      <w:pPr>
        <w:spacing w:line="600" w:lineRule="exact"/>
        <w:ind w:firstLine="640"/>
        <w:rPr>
          <w:rFonts w:ascii="仿宋_GB2312" w:hAnsi="仿宋" w:eastAsia="仿宋_GB2312"/>
          <w:sz w:val="32"/>
          <w:szCs w:val="32"/>
        </w:rPr>
      </w:pPr>
      <w:r>
        <w:rPr>
          <w:rFonts w:ascii="仿宋_GB2312" w:hAnsi="仿宋" w:eastAsia="仿宋_GB2312"/>
          <w:sz w:val="32"/>
          <w:szCs w:val="32"/>
        </w:rPr>
        <w:t>2020</w:t>
      </w:r>
      <w:r>
        <w:rPr>
          <w:rFonts w:hint="eastAsia" w:ascii="仿宋_GB2312" w:hAnsi="仿宋" w:eastAsia="仿宋_GB2312"/>
          <w:sz w:val="32"/>
          <w:szCs w:val="32"/>
        </w:rPr>
        <w:t>年“三公”经费财政拨款支出决算为0.99万元，完成预算57.89</w:t>
      </w:r>
      <w:r>
        <w:rPr>
          <w:rFonts w:ascii="仿宋_GB2312" w:hAnsi="仿宋" w:eastAsia="仿宋_GB2312"/>
          <w:sz w:val="32"/>
          <w:szCs w:val="32"/>
        </w:rPr>
        <w:t>%</w:t>
      </w:r>
      <w:r>
        <w:rPr>
          <w:rFonts w:hint="eastAsia" w:ascii="仿宋_GB2312" w:hAnsi="仿宋" w:eastAsia="仿宋_GB2312"/>
          <w:sz w:val="32"/>
          <w:szCs w:val="32"/>
        </w:rPr>
        <w:t>，决算数小于预算数的主要原因是：严格执行中央八项规定精神，各项开支严格遵循相关制度，加强公车辆管理，公务接待先审批后接待。</w:t>
      </w:r>
    </w:p>
    <w:p>
      <w:pPr>
        <w:spacing w:line="600" w:lineRule="exact"/>
        <w:outlineLvl w:val="2"/>
        <w:rPr>
          <w:rFonts w:ascii="仿宋" w:hAnsi="仿宋" w:eastAsia="仿宋"/>
          <w:b/>
          <w:color w:val="000000"/>
          <w:sz w:val="32"/>
          <w:szCs w:val="32"/>
        </w:rPr>
      </w:pPr>
      <w:bookmarkStart w:id="69" w:name="_Toc82073733"/>
      <w:bookmarkStart w:id="70" w:name="_Toc15377217"/>
      <w:r>
        <w:rPr>
          <w:rFonts w:hint="eastAsia" w:ascii="仿宋" w:hAnsi="仿宋" w:eastAsia="仿宋"/>
          <w:b/>
          <w:color w:val="000000"/>
          <w:sz w:val="32"/>
          <w:szCs w:val="32"/>
        </w:rPr>
        <w:t xml:space="preserve">   （二）“三公”经费财政拨款支出决算具体情况说明</w:t>
      </w:r>
      <w:bookmarkEnd w:id="69"/>
      <w:bookmarkEnd w:id="70"/>
    </w:p>
    <w:p>
      <w:pPr>
        <w:spacing w:line="600" w:lineRule="exact"/>
        <w:ind w:firstLine="645"/>
        <w:rPr>
          <w:rFonts w:ascii="仿宋_GB2312" w:hAnsi="仿宋" w:eastAsia="仿宋_GB2312"/>
          <w:sz w:val="32"/>
          <w:szCs w:val="32"/>
        </w:rPr>
      </w:pPr>
      <w:r>
        <w:rPr>
          <w:rFonts w:ascii="仿宋_GB2312" w:hAnsi="仿宋" w:eastAsia="仿宋_GB2312"/>
          <w:sz w:val="32"/>
          <w:szCs w:val="32"/>
        </w:rPr>
        <w:t>2020</w:t>
      </w:r>
      <w:r>
        <w:rPr>
          <w:rFonts w:hint="eastAsia" w:ascii="仿宋_GB2312" w:hAnsi="仿宋" w:eastAsia="仿宋_GB2312"/>
          <w:sz w:val="32"/>
          <w:szCs w:val="32"/>
        </w:rPr>
        <w:t>年“三公”经费财政拨款支出决算中，公务用车购置及运行维护费支出决算0.99万元，占100</w:t>
      </w:r>
      <w:r>
        <w:rPr>
          <w:rFonts w:ascii="仿宋_GB2312" w:hAnsi="仿宋" w:eastAsia="仿宋_GB2312"/>
          <w:sz w:val="32"/>
          <w:szCs w:val="32"/>
        </w:rPr>
        <w:t>%</w:t>
      </w:r>
      <w:r>
        <w:rPr>
          <w:rFonts w:hint="eastAsia" w:ascii="仿宋_GB2312" w:hAnsi="仿宋" w:eastAsia="仿宋_GB2312"/>
          <w:sz w:val="32"/>
          <w:szCs w:val="32"/>
        </w:rPr>
        <w:t>；公务接待费支出决算0万元，占0</w:t>
      </w:r>
      <w:r>
        <w:rPr>
          <w:rFonts w:ascii="仿宋_GB2312" w:hAnsi="仿宋" w:eastAsia="仿宋_GB2312"/>
          <w:sz w:val="32"/>
          <w:szCs w:val="32"/>
        </w:rPr>
        <w:t>%</w:t>
      </w:r>
      <w:r>
        <w:rPr>
          <w:rFonts w:hint="eastAsia" w:ascii="仿宋_GB2312" w:hAnsi="仿宋" w:eastAsia="仿宋_GB2312"/>
          <w:sz w:val="32"/>
          <w:szCs w:val="32"/>
        </w:rPr>
        <w:t>。具体情况如下：</w:t>
      </w:r>
    </w:p>
    <w:p>
      <w:pPr>
        <w:spacing w:line="600" w:lineRule="exact"/>
        <w:ind w:firstLine="645"/>
        <w:rPr>
          <w:rFonts w:ascii="仿宋_GB2312" w:hAnsi="仿宋" w:eastAsia="仿宋_GB2312"/>
          <w:sz w:val="32"/>
          <w:szCs w:val="32"/>
        </w:rPr>
      </w:pPr>
    </w:p>
    <w:p>
      <w:pPr>
        <w:spacing w:line="600" w:lineRule="exact"/>
        <w:ind w:firstLine="645"/>
        <w:rPr>
          <w:rFonts w:ascii="仿宋_GB2312" w:hAnsi="仿宋" w:eastAsia="仿宋_GB2312"/>
          <w:sz w:val="32"/>
          <w:szCs w:val="32"/>
        </w:rPr>
      </w:pPr>
    </w:p>
    <w:p>
      <w:pPr>
        <w:spacing w:line="600" w:lineRule="exact"/>
        <w:ind w:firstLine="645"/>
        <w:rPr>
          <w:rFonts w:ascii="仿宋_GB2312" w:hAnsi="仿宋" w:eastAsia="仿宋_GB2312"/>
          <w:sz w:val="32"/>
          <w:szCs w:val="32"/>
        </w:rPr>
      </w:pPr>
    </w:p>
    <w:p>
      <w:pPr>
        <w:spacing w:line="600" w:lineRule="exact"/>
        <w:ind w:firstLine="645"/>
        <w:rPr>
          <w:rFonts w:ascii="仿宋_GB2312" w:hAnsi="仿宋" w:eastAsia="仿宋_GB2312"/>
          <w:sz w:val="32"/>
          <w:szCs w:val="32"/>
        </w:rPr>
      </w:pPr>
      <w:r>
        <w:rPr>
          <w:rFonts w:hint="eastAsia" w:ascii="仿宋_GB2312" w:hAnsi="仿宋" w:eastAsia="仿宋_GB2312"/>
          <w:sz w:val="32"/>
          <w:szCs w:val="32"/>
        </w:rPr>
        <w:t>（图</w:t>
      </w:r>
      <w:r>
        <w:rPr>
          <w:rFonts w:ascii="仿宋_GB2312" w:hAnsi="仿宋" w:eastAsia="仿宋_GB2312"/>
          <w:sz w:val="32"/>
          <w:szCs w:val="32"/>
        </w:rPr>
        <w:t>7</w:t>
      </w:r>
      <w:r>
        <w:rPr>
          <w:rFonts w:hint="eastAsia" w:ascii="仿宋_GB2312" w:hAnsi="仿宋" w:eastAsia="仿宋_GB2312"/>
          <w:sz w:val="32"/>
          <w:szCs w:val="32"/>
        </w:rPr>
        <w:t>：“三公”经费财政拨款支出结构）（饼状图）</w:t>
      </w:r>
    </w:p>
    <w:p>
      <w:pPr>
        <w:spacing w:line="600" w:lineRule="exact"/>
        <w:outlineLvl w:val="2"/>
        <w:rPr>
          <w:rFonts w:ascii="仿宋" w:hAnsi="仿宋" w:eastAsia="仿宋"/>
          <w:b/>
          <w:color w:val="000000"/>
          <w:sz w:val="32"/>
          <w:szCs w:val="32"/>
        </w:rPr>
      </w:pPr>
      <w:r>
        <w:rPr>
          <w:rFonts w:hint="eastAsia" w:ascii="仿宋" w:hAnsi="仿宋" w:eastAsia="仿宋"/>
          <w:b/>
          <w:color w:val="000000"/>
          <w:sz w:val="32"/>
          <w:szCs w:val="32"/>
        </w:rPr>
        <w:drawing>
          <wp:anchor distT="0" distB="0" distL="114300" distR="114300" simplePos="0" relativeHeight="251674624" behindDoc="0" locked="0" layoutInCell="1" allowOverlap="1">
            <wp:simplePos x="0" y="0"/>
            <wp:positionH relativeFrom="column">
              <wp:posOffset>20955</wp:posOffset>
            </wp:positionH>
            <wp:positionV relativeFrom="paragraph">
              <wp:posOffset>114300</wp:posOffset>
            </wp:positionV>
            <wp:extent cx="5276850" cy="3133725"/>
            <wp:effectExtent l="19050" t="0" r="0" b="0"/>
            <wp:wrapSquare wrapText="bothSides"/>
            <wp:docPr id="16"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true" noChangeArrowheads="true"/>
                    </pic:cNvPicPr>
                  </pic:nvPicPr>
                  <pic:blipFill>
                    <a:blip r:embed="rId12" cstate="print"/>
                    <a:srcRect/>
                    <a:stretch>
                      <a:fillRect/>
                    </a:stretch>
                  </pic:blipFill>
                  <pic:spPr>
                    <a:xfrm>
                      <a:off x="0" y="0"/>
                      <a:ext cx="5276850" cy="3133725"/>
                    </a:xfrm>
                    <a:prstGeom prst="rect">
                      <a:avLst/>
                    </a:prstGeom>
                    <a:noFill/>
                    <a:ln w="9525">
                      <a:noFill/>
                      <a:miter lim="800000"/>
                      <a:headEnd/>
                      <a:tailEnd/>
                    </a:ln>
                  </pic:spPr>
                </pic:pic>
              </a:graphicData>
            </a:graphic>
          </wp:anchor>
        </w:drawing>
      </w:r>
    </w:p>
    <w:p>
      <w:pPr>
        <w:spacing w:line="600" w:lineRule="exact"/>
        <w:ind w:firstLine="642" w:firstLineChars="200"/>
        <w:rPr>
          <w:rFonts w:ascii="仿宋_GB2312" w:hAnsi="仿宋" w:eastAsia="仿宋_GB2312"/>
          <w:sz w:val="32"/>
          <w:szCs w:val="32"/>
        </w:rPr>
      </w:pPr>
      <w:r>
        <w:rPr>
          <w:rFonts w:hint="eastAsia" w:ascii="仿宋_GB2312" w:eastAsia="仿宋_GB2312"/>
          <w:b/>
          <w:color w:val="000000"/>
          <w:sz w:val="32"/>
          <w:szCs w:val="32"/>
        </w:rPr>
        <w:t>1</w:t>
      </w:r>
      <w:r>
        <w:rPr>
          <w:rFonts w:ascii="仿宋_GB2312" w:eastAsia="仿宋_GB2312"/>
          <w:b/>
          <w:color w:val="000000"/>
          <w:sz w:val="32"/>
          <w:szCs w:val="32"/>
        </w:rPr>
        <w:t>.</w:t>
      </w:r>
      <w:r>
        <w:rPr>
          <w:rFonts w:hint="eastAsia" w:ascii="仿宋_GB2312" w:eastAsia="仿宋_GB2312"/>
          <w:b/>
          <w:color w:val="000000"/>
          <w:sz w:val="32"/>
          <w:szCs w:val="32"/>
        </w:rPr>
        <w:t>公务用车购置及运行维护费支出0.99</w:t>
      </w:r>
      <w:r>
        <w:rPr>
          <w:rFonts w:hint="eastAsia" w:ascii="仿宋_GB2312" w:hAnsi="仿宋" w:eastAsia="仿宋_GB2312"/>
          <w:sz w:val="32"/>
          <w:szCs w:val="32"/>
        </w:rPr>
        <w:t>万元</w:t>
      </w:r>
      <w:r>
        <w:rPr>
          <w:rFonts w:ascii="仿宋_GB2312" w:hAnsi="仿宋" w:eastAsia="仿宋_GB2312"/>
          <w:sz w:val="32"/>
          <w:szCs w:val="32"/>
        </w:rPr>
        <w:t>,</w:t>
      </w:r>
      <w:r>
        <w:rPr>
          <w:rFonts w:hint="eastAsia" w:ascii="仿宋_GB2312" w:hAnsi="仿宋" w:eastAsia="仿宋_GB2312"/>
          <w:sz w:val="32"/>
          <w:szCs w:val="32"/>
        </w:rPr>
        <w:t>完成预算57.89</w:t>
      </w:r>
      <w:r>
        <w:rPr>
          <w:rFonts w:ascii="仿宋_GB2312" w:hAnsi="仿宋" w:eastAsia="仿宋_GB2312"/>
          <w:sz w:val="32"/>
          <w:szCs w:val="32"/>
        </w:rPr>
        <w:t>%</w:t>
      </w:r>
      <w:r>
        <w:rPr>
          <w:rFonts w:hint="eastAsia" w:ascii="仿宋_GB2312" w:hAnsi="仿宋" w:eastAsia="仿宋_GB2312"/>
          <w:sz w:val="32"/>
          <w:szCs w:val="32"/>
        </w:rPr>
        <w:t>。公务用车购置及运行维护费支出决算比</w:t>
      </w:r>
      <w:r>
        <w:rPr>
          <w:rFonts w:ascii="仿宋_GB2312" w:hAnsi="仿宋" w:eastAsia="仿宋_GB2312"/>
          <w:sz w:val="32"/>
          <w:szCs w:val="32"/>
        </w:rPr>
        <w:t>201</w:t>
      </w:r>
      <w:r>
        <w:rPr>
          <w:rFonts w:hint="eastAsia" w:ascii="仿宋_GB2312" w:hAnsi="仿宋" w:eastAsia="仿宋_GB2312"/>
          <w:sz w:val="32"/>
          <w:szCs w:val="32"/>
        </w:rPr>
        <w:t>9年减少0.085万元，下降7.87</w:t>
      </w:r>
      <w:r>
        <w:rPr>
          <w:rFonts w:ascii="仿宋_GB2312" w:hAnsi="仿宋" w:eastAsia="仿宋_GB2312"/>
          <w:sz w:val="32"/>
          <w:szCs w:val="32"/>
        </w:rPr>
        <w:t>%</w:t>
      </w:r>
      <w:r>
        <w:rPr>
          <w:rFonts w:hint="eastAsia" w:ascii="仿宋_GB2312" w:hAnsi="仿宋" w:eastAsia="仿宋_GB2312"/>
          <w:sz w:val="32"/>
          <w:szCs w:val="32"/>
        </w:rPr>
        <w:t>。主要原因是：车辆维修费减少。</w:t>
      </w:r>
    </w:p>
    <w:p>
      <w:pPr>
        <w:spacing w:line="600" w:lineRule="exact"/>
        <w:ind w:firstLine="640" w:firstLineChars="200"/>
        <w:rPr>
          <w:rFonts w:ascii="仿宋_GB2312" w:hAnsi="仿宋" w:eastAsia="仿宋_GB2312"/>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hAnsi="仿宋" w:eastAsia="仿宋_GB2312"/>
          <w:sz w:val="32"/>
          <w:szCs w:val="32"/>
        </w:rPr>
        <w:t>0万元。全年按规定更新购置公务用车0辆。截至</w:t>
      </w:r>
      <w:r>
        <w:rPr>
          <w:rFonts w:ascii="仿宋_GB2312" w:hAnsi="仿宋" w:eastAsia="仿宋_GB2312"/>
          <w:sz w:val="32"/>
          <w:szCs w:val="32"/>
        </w:rPr>
        <w:t>2020</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月底，单位共有公务用车1辆，其中：轿车1辆。</w:t>
      </w:r>
    </w:p>
    <w:p>
      <w:pPr>
        <w:spacing w:line="600" w:lineRule="exact"/>
        <w:ind w:firstLine="640"/>
        <w:rPr>
          <w:rFonts w:ascii="仿宋_GB2312" w:hAnsi="仿宋" w:eastAsia="仿宋_GB2312"/>
          <w:sz w:val="32"/>
          <w:szCs w:val="32"/>
        </w:rPr>
      </w:pPr>
      <w:r>
        <w:rPr>
          <w:rFonts w:hint="eastAsia" w:ascii="仿宋_GB2312" w:eastAsia="仿宋_GB2312"/>
          <w:b/>
          <w:color w:val="000000"/>
          <w:sz w:val="32"/>
          <w:szCs w:val="32"/>
        </w:rPr>
        <w:t>2.公务用车运行维护费支出0.99</w:t>
      </w:r>
      <w:r>
        <w:rPr>
          <w:rFonts w:hint="eastAsia" w:ascii="仿宋_GB2312" w:eastAsia="仿宋_GB2312"/>
          <w:color w:val="000000"/>
          <w:sz w:val="32"/>
          <w:szCs w:val="32"/>
        </w:rPr>
        <w:t>万元。</w:t>
      </w:r>
      <w:r>
        <w:rPr>
          <w:rFonts w:hint="eastAsia" w:ascii="仿宋_GB2312" w:hAnsi="仿宋" w:eastAsia="仿宋_GB2312"/>
          <w:sz w:val="32"/>
          <w:szCs w:val="32"/>
        </w:rPr>
        <w:t>主要用于保障单位正常运转及完成特定工作任务等所需的公务用车燃料费、维修费、过路过桥费、保险费等支出。</w:t>
      </w:r>
    </w:p>
    <w:p>
      <w:pPr>
        <w:spacing w:line="600" w:lineRule="exact"/>
        <w:ind w:firstLine="640"/>
        <w:rPr>
          <w:rFonts w:ascii="仿宋_GB2312" w:hAnsi="仿宋" w:eastAsia="仿宋_GB2312"/>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公务接待费支出0万元。</w:t>
      </w:r>
      <w:r>
        <w:rPr>
          <w:rFonts w:hint="eastAsia" w:ascii="仿宋_GB2312" w:hAnsi="仿宋" w:eastAsia="仿宋_GB2312"/>
          <w:sz w:val="32"/>
          <w:szCs w:val="32"/>
        </w:rPr>
        <w:t>公务接待费支出决算比</w:t>
      </w:r>
      <w:r>
        <w:rPr>
          <w:rFonts w:ascii="仿宋_GB2312" w:hAnsi="仿宋" w:eastAsia="仿宋_GB2312"/>
          <w:sz w:val="32"/>
          <w:szCs w:val="32"/>
        </w:rPr>
        <w:t>2019</w:t>
      </w:r>
      <w:r>
        <w:rPr>
          <w:rFonts w:hint="eastAsia" w:ascii="仿宋_GB2312" w:hAnsi="仿宋" w:eastAsia="仿宋_GB2312"/>
          <w:sz w:val="32"/>
          <w:szCs w:val="32"/>
        </w:rPr>
        <w:t>年减少0.36万元，下降100.00</w:t>
      </w:r>
      <w:r>
        <w:rPr>
          <w:rFonts w:ascii="仿宋_GB2312" w:hAnsi="仿宋" w:eastAsia="仿宋_GB2312"/>
          <w:sz w:val="32"/>
          <w:szCs w:val="32"/>
        </w:rPr>
        <w:t>%</w:t>
      </w:r>
      <w:r>
        <w:rPr>
          <w:rFonts w:hint="eastAsia" w:ascii="仿宋_GB2312" w:hAnsi="仿宋" w:eastAsia="仿宋_GB2312"/>
          <w:sz w:val="32"/>
          <w:szCs w:val="32"/>
        </w:rPr>
        <w:t>。主要原因是从严控制接待对象和标准。其中：</w:t>
      </w:r>
    </w:p>
    <w:p>
      <w:pPr>
        <w:spacing w:line="600" w:lineRule="exact"/>
        <w:ind w:firstLine="640"/>
        <w:rPr>
          <w:rFonts w:ascii="仿宋_GB2312" w:hAnsi="仿宋" w:eastAsia="仿宋_GB2312"/>
          <w:sz w:val="32"/>
          <w:szCs w:val="32"/>
        </w:rPr>
      </w:pPr>
      <w:r>
        <w:rPr>
          <w:rFonts w:hint="eastAsia" w:ascii="仿宋" w:hAnsi="仿宋" w:eastAsia="仿宋"/>
          <w:b/>
          <w:color w:val="000000"/>
          <w:sz w:val="32"/>
          <w:szCs w:val="32"/>
        </w:rPr>
        <w:t>国内公务接待支出</w:t>
      </w:r>
      <w:r>
        <w:rPr>
          <w:rFonts w:hint="eastAsia" w:ascii="仿宋_GB2312" w:hAnsi="仿宋" w:eastAsia="仿宋_GB2312"/>
          <w:sz w:val="32"/>
          <w:szCs w:val="32"/>
        </w:rPr>
        <w:t>0万元。国内公务接待0批次，0人次（不包括陪同人员），共计支出0万元。</w:t>
      </w:r>
    </w:p>
    <w:p>
      <w:pPr>
        <w:spacing w:line="600" w:lineRule="exact"/>
        <w:ind w:firstLine="642" w:firstLineChars="200"/>
        <w:rPr>
          <w:rFonts w:ascii="仿宋_GB2312" w:hAnsi="仿宋" w:eastAsia="仿宋_GB2312"/>
          <w:sz w:val="32"/>
          <w:szCs w:val="32"/>
        </w:rPr>
      </w:pPr>
      <w:r>
        <w:rPr>
          <w:rFonts w:hint="eastAsia" w:ascii="仿宋" w:hAnsi="仿宋" w:eastAsia="仿宋"/>
          <w:b/>
          <w:color w:val="000000"/>
          <w:sz w:val="32"/>
          <w:szCs w:val="32"/>
        </w:rPr>
        <w:t>外事接待支出</w:t>
      </w:r>
      <w:r>
        <w:rPr>
          <w:rFonts w:hint="eastAsia" w:ascii="仿宋_GB2312" w:hAnsi="仿宋" w:eastAsia="仿宋_GB2312"/>
          <w:sz w:val="32"/>
          <w:szCs w:val="32"/>
        </w:rPr>
        <w:t>0万元，外事接待0批次，0人，共计支出0万元。</w:t>
      </w:r>
    </w:p>
    <w:p>
      <w:pPr>
        <w:pStyle w:val="3"/>
        <w:ind w:firstLine="629" w:firstLineChars="196"/>
      </w:pPr>
      <w:bookmarkStart w:id="71" w:name="_Toc15377218"/>
      <w:bookmarkStart w:id="72" w:name="_Toc15396610"/>
      <w:bookmarkStart w:id="73" w:name="_Toc82073734"/>
      <w:r>
        <w:rPr>
          <w:rFonts w:hint="eastAsia"/>
          <w:color w:val="000000"/>
        </w:rPr>
        <w:t>八、</w:t>
      </w:r>
      <w:r>
        <w:rPr>
          <w:rFonts w:hint="eastAsia"/>
        </w:rPr>
        <w:t>政府性基金预算支出决算情况说明</w:t>
      </w:r>
      <w:bookmarkEnd w:id="71"/>
      <w:bookmarkEnd w:id="72"/>
      <w:bookmarkEnd w:id="73"/>
    </w:p>
    <w:p>
      <w:pPr>
        <w:spacing w:line="600" w:lineRule="exact"/>
        <w:ind w:firstLine="640"/>
        <w:rPr>
          <w:rFonts w:ascii="仿宋_GB2312" w:eastAsia="仿宋_GB2312"/>
          <w:color w:val="000000"/>
          <w:sz w:val="32"/>
          <w:szCs w:val="32"/>
        </w:rPr>
      </w:pPr>
      <w:r>
        <w:rPr>
          <w:rFonts w:ascii="仿宋_GB2312" w:hAnsi="仿宋" w:eastAsia="仿宋_GB2312"/>
          <w:sz w:val="32"/>
          <w:szCs w:val="32"/>
        </w:rPr>
        <w:t>2020</w:t>
      </w:r>
      <w:r>
        <w:rPr>
          <w:rFonts w:hint="eastAsia" w:ascii="仿宋_GB2312" w:hAnsi="仿宋" w:eastAsia="仿宋_GB2312"/>
          <w:sz w:val="32"/>
          <w:szCs w:val="32"/>
        </w:rPr>
        <w:t>年政府性基金预算拨款支出12.04万</w:t>
      </w:r>
      <w:r>
        <w:rPr>
          <w:rFonts w:hint="eastAsia" w:ascii="仿宋_GB2312" w:eastAsia="仿宋_GB2312"/>
          <w:color w:val="000000"/>
          <w:sz w:val="32"/>
          <w:szCs w:val="32"/>
        </w:rPr>
        <w:t>元。</w:t>
      </w:r>
    </w:p>
    <w:p>
      <w:pPr>
        <w:pStyle w:val="3"/>
        <w:ind w:firstLine="629" w:firstLineChars="196"/>
      </w:pPr>
      <w:bookmarkStart w:id="74" w:name="_Toc82073735"/>
      <w:bookmarkStart w:id="75" w:name="_Toc15377219"/>
      <w:bookmarkStart w:id="76" w:name="_Toc15396611"/>
      <w:r>
        <w:rPr>
          <w:rFonts w:hint="eastAsia"/>
        </w:rPr>
        <w:t>九、国有资本经营预算支出决算情况说明</w:t>
      </w:r>
      <w:bookmarkEnd w:id="74"/>
      <w:bookmarkEnd w:id="75"/>
      <w:bookmarkEnd w:id="76"/>
    </w:p>
    <w:p>
      <w:pPr>
        <w:spacing w:line="600" w:lineRule="exact"/>
        <w:ind w:firstLine="640"/>
        <w:rPr>
          <w:rFonts w:ascii="仿宋_GB2312" w:hAnsi="仿宋" w:eastAsia="仿宋_GB2312"/>
          <w:sz w:val="32"/>
          <w:szCs w:val="32"/>
        </w:rPr>
      </w:pPr>
      <w:r>
        <w:rPr>
          <w:rFonts w:ascii="仿宋_GB2312" w:hAnsi="仿宋" w:eastAsia="仿宋_GB2312"/>
          <w:sz w:val="32"/>
          <w:szCs w:val="32"/>
        </w:rPr>
        <w:t>2020</w:t>
      </w:r>
      <w:r>
        <w:rPr>
          <w:rFonts w:hint="eastAsia" w:ascii="仿宋_GB2312" w:hAnsi="仿宋" w:eastAsia="仿宋_GB2312"/>
          <w:sz w:val="32"/>
          <w:szCs w:val="32"/>
        </w:rPr>
        <w:t>年国有资本经营预算拨款支出0万元。</w:t>
      </w:r>
    </w:p>
    <w:p>
      <w:pPr>
        <w:pStyle w:val="3"/>
        <w:ind w:firstLine="629" w:firstLineChars="196"/>
      </w:pPr>
      <w:bookmarkStart w:id="77" w:name="_Toc15396612"/>
      <w:bookmarkStart w:id="78" w:name="_Toc15377221"/>
      <w:bookmarkStart w:id="79" w:name="_Toc82073736"/>
      <w:r>
        <w:rPr>
          <w:rFonts w:hint="eastAsia" w:ascii="黑体" w:hAnsi="黑体" w:eastAsia="黑体"/>
          <w:color w:val="000000"/>
        </w:rPr>
        <w:t>十</w:t>
      </w:r>
      <w:r>
        <w:rPr>
          <w:rFonts w:hint="eastAsia" w:ascii="黑体" w:hAnsi="黑体" w:eastAsia="黑体"/>
        </w:rPr>
        <w:t>、</w:t>
      </w:r>
      <w:r>
        <w:rPr>
          <w:rFonts w:hint="eastAsia"/>
        </w:rPr>
        <w:t>其他重要事项的情况说明</w:t>
      </w:r>
      <w:bookmarkEnd w:id="77"/>
      <w:bookmarkEnd w:id="78"/>
      <w:bookmarkEnd w:id="79"/>
    </w:p>
    <w:p>
      <w:pPr>
        <w:spacing w:line="600" w:lineRule="exact"/>
        <w:ind w:firstLine="642" w:firstLineChars="200"/>
        <w:outlineLvl w:val="2"/>
        <w:rPr>
          <w:rFonts w:ascii="仿宋" w:hAnsi="仿宋" w:eastAsia="仿宋"/>
          <w:color w:val="000000"/>
          <w:sz w:val="32"/>
          <w:szCs w:val="32"/>
        </w:rPr>
      </w:pPr>
      <w:bookmarkStart w:id="80" w:name="_Toc15377222"/>
      <w:bookmarkStart w:id="81" w:name="_Toc82073737"/>
      <w:r>
        <w:rPr>
          <w:rFonts w:hint="eastAsia" w:ascii="仿宋" w:hAnsi="仿宋" w:eastAsia="仿宋"/>
          <w:b/>
          <w:color w:val="000000"/>
          <w:sz w:val="32"/>
          <w:szCs w:val="32"/>
        </w:rPr>
        <w:t>（一）机关运行经费支出情况</w:t>
      </w:r>
      <w:bookmarkEnd w:id="80"/>
      <w:bookmarkEnd w:id="81"/>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攀枝花市军队离退休干部休养所是攀枝花市退役军人市局下属事业单位，无机关运行经费支出。</w:t>
      </w:r>
    </w:p>
    <w:p>
      <w:pPr>
        <w:autoSpaceDE w:val="0"/>
        <w:autoSpaceDN w:val="0"/>
        <w:adjustRightInd w:val="0"/>
        <w:spacing w:line="600" w:lineRule="exact"/>
        <w:jc w:val="left"/>
        <w:outlineLvl w:val="2"/>
        <w:rPr>
          <w:rFonts w:ascii="仿宋" w:hAnsi="仿宋" w:eastAsia="仿宋"/>
          <w:b/>
          <w:color w:val="000000"/>
          <w:sz w:val="32"/>
          <w:szCs w:val="32"/>
        </w:rPr>
      </w:pPr>
      <w:bookmarkStart w:id="82" w:name="_Toc82073738"/>
      <w:bookmarkStart w:id="83" w:name="_Toc15377223"/>
      <w:r>
        <w:rPr>
          <w:rFonts w:hint="eastAsia" w:ascii="仿宋" w:hAnsi="仿宋" w:eastAsia="仿宋"/>
          <w:b/>
          <w:color w:val="000000"/>
          <w:sz w:val="32"/>
          <w:szCs w:val="32"/>
        </w:rPr>
        <w:t xml:space="preserve">   （二）政府采购支出情况</w:t>
      </w:r>
      <w:bookmarkEnd w:id="82"/>
      <w:bookmarkEnd w:id="83"/>
    </w:p>
    <w:p>
      <w:pPr>
        <w:spacing w:line="600" w:lineRule="exact"/>
        <w:ind w:firstLine="640" w:firstLineChars="200"/>
        <w:rPr>
          <w:rFonts w:ascii="仿宋_GB2312" w:hAnsi="仿宋" w:eastAsia="仿宋_GB2312"/>
          <w:sz w:val="32"/>
          <w:szCs w:val="32"/>
        </w:rPr>
      </w:pPr>
      <w:r>
        <w:rPr>
          <w:rFonts w:ascii="仿宋_GB2312" w:eastAsia="仿宋_GB2312"/>
          <w:color w:val="000000"/>
          <w:sz w:val="32"/>
          <w:szCs w:val="32"/>
        </w:rPr>
        <w:t>2</w:t>
      </w:r>
      <w:r>
        <w:rPr>
          <w:rFonts w:ascii="仿宋_GB2312" w:hAnsi="仿宋" w:eastAsia="仿宋_GB2312"/>
          <w:sz w:val="32"/>
          <w:szCs w:val="32"/>
        </w:rPr>
        <w:t>020</w:t>
      </w:r>
      <w:r>
        <w:rPr>
          <w:rFonts w:hint="eastAsia" w:ascii="仿宋_GB2312" w:hAnsi="仿宋" w:eastAsia="仿宋_GB2312"/>
          <w:sz w:val="32"/>
          <w:szCs w:val="32"/>
        </w:rPr>
        <w:t>年，攀枝花市军队离退休干部休养所政府采购支出总额3.21万元，其中：政府采购货物支出3.21万元、政府采购工程支出0万元、政府采购服务支出0万元。授予中小企业合同金额0万元，占政府采购支出总额的0</w:t>
      </w:r>
      <w:r>
        <w:rPr>
          <w:rFonts w:ascii="仿宋_GB2312" w:hAnsi="仿宋" w:eastAsia="仿宋_GB2312"/>
          <w:sz w:val="32"/>
          <w:szCs w:val="32"/>
        </w:rPr>
        <w:t>%</w:t>
      </w:r>
      <w:r>
        <w:rPr>
          <w:rFonts w:hint="eastAsia" w:ascii="仿宋_GB2312" w:hAnsi="仿宋" w:eastAsia="仿宋_GB2312"/>
          <w:sz w:val="32"/>
          <w:szCs w:val="32"/>
        </w:rPr>
        <w:t>。</w:t>
      </w:r>
    </w:p>
    <w:p>
      <w:pPr>
        <w:autoSpaceDE w:val="0"/>
        <w:autoSpaceDN w:val="0"/>
        <w:adjustRightInd w:val="0"/>
        <w:spacing w:line="600" w:lineRule="exact"/>
        <w:jc w:val="left"/>
        <w:outlineLvl w:val="2"/>
        <w:rPr>
          <w:rFonts w:ascii="仿宋" w:hAnsi="仿宋" w:eastAsia="仿宋"/>
          <w:b/>
          <w:color w:val="000000"/>
          <w:sz w:val="32"/>
          <w:szCs w:val="32"/>
        </w:rPr>
      </w:pPr>
      <w:bookmarkStart w:id="84" w:name="_Toc15377224"/>
      <w:bookmarkStart w:id="85" w:name="_Toc82073739"/>
      <w:r>
        <w:rPr>
          <w:rFonts w:hint="eastAsia" w:ascii="仿宋" w:hAnsi="仿宋" w:eastAsia="仿宋"/>
          <w:b/>
          <w:color w:val="000000"/>
          <w:sz w:val="32"/>
          <w:szCs w:val="32"/>
        </w:rPr>
        <w:t xml:space="preserve">   （三）国有资产占有使用情况</w:t>
      </w:r>
      <w:bookmarkEnd w:id="84"/>
      <w:bookmarkEnd w:id="85"/>
    </w:p>
    <w:p>
      <w:pPr>
        <w:autoSpaceDE w:val="0"/>
        <w:autoSpaceDN w:val="0"/>
        <w:adjustRightInd w:val="0"/>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截至</w:t>
      </w:r>
      <w:r>
        <w:rPr>
          <w:rFonts w:ascii="仿宋_GB2312" w:hAnsi="仿宋" w:eastAsia="仿宋_GB2312"/>
          <w:sz w:val="32"/>
          <w:szCs w:val="32"/>
        </w:rPr>
        <w:t>2020</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w:t>
      </w:r>
      <w:r>
        <w:rPr>
          <w:rFonts w:ascii="仿宋_GB2312" w:hAnsi="仿宋" w:eastAsia="仿宋_GB2312"/>
          <w:sz w:val="32"/>
          <w:szCs w:val="32"/>
        </w:rPr>
        <w:t>31</w:t>
      </w:r>
      <w:r>
        <w:rPr>
          <w:rFonts w:hint="eastAsia" w:ascii="仿宋_GB2312" w:hAnsi="仿宋" w:eastAsia="仿宋_GB2312"/>
          <w:sz w:val="32"/>
          <w:szCs w:val="32"/>
        </w:rPr>
        <w:t>日，攀枝花市军队离退休干部休养所共有车辆1辆，其中：离退休干部用车</w:t>
      </w:r>
      <w:r>
        <w:rPr>
          <w:rFonts w:ascii="仿宋_GB2312" w:hAnsi="仿宋" w:eastAsia="仿宋_GB2312"/>
          <w:sz w:val="32"/>
          <w:szCs w:val="32"/>
        </w:rPr>
        <w:t>1辆</w:t>
      </w:r>
      <w:r>
        <w:rPr>
          <w:rFonts w:hint="eastAsia" w:ascii="仿宋_GB2312" w:hAnsi="仿宋" w:eastAsia="仿宋_GB2312"/>
          <w:sz w:val="32"/>
          <w:szCs w:val="32"/>
        </w:rPr>
        <w:t>。单价</w:t>
      </w:r>
      <w:r>
        <w:rPr>
          <w:rFonts w:ascii="仿宋_GB2312" w:hAnsi="仿宋" w:eastAsia="仿宋_GB2312"/>
          <w:sz w:val="32"/>
          <w:szCs w:val="32"/>
        </w:rPr>
        <w:t>50</w:t>
      </w:r>
      <w:r>
        <w:rPr>
          <w:rFonts w:hint="eastAsia" w:ascii="仿宋_GB2312" w:hAnsi="仿宋" w:eastAsia="仿宋_GB2312"/>
          <w:sz w:val="32"/>
          <w:szCs w:val="32"/>
        </w:rPr>
        <w:t>万元以上通用设备0台（套），单价</w:t>
      </w:r>
      <w:r>
        <w:rPr>
          <w:rFonts w:ascii="仿宋_GB2312" w:hAnsi="仿宋" w:eastAsia="仿宋_GB2312"/>
          <w:sz w:val="32"/>
          <w:szCs w:val="32"/>
        </w:rPr>
        <w:t>100</w:t>
      </w:r>
      <w:r>
        <w:rPr>
          <w:rFonts w:hint="eastAsia" w:ascii="仿宋_GB2312" w:hAnsi="仿宋" w:eastAsia="仿宋_GB2312"/>
          <w:sz w:val="32"/>
          <w:szCs w:val="32"/>
        </w:rPr>
        <w:t>万元以上专用设备0台（套）。</w:t>
      </w:r>
    </w:p>
    <w:p>
      <w:pPr>
        <w:autoSpaceDE w:val="0"/>
        <w:autoSpaceDN w:val="0"/>
        <w:adjustRightInd w:val="0"/>
        <w:spacing w:line="600" w:lineRule="exact"/>
        <w:jc w:val="left"/>
        <w:outlineLvl w:val="2"/>
        <w:rPr>
          <w:rFonts w:ascii="仿宋" w:hAnsi="仿宋" w:eastAsia="仿宋"/>
          <w:b/>
          <w:color w:val="000000"/>
          <w:sz w:val="32"/>
          <w:szCs w:val="32"/>
        </w:rPr>
      </w:pPr>
      <w:bookmarkStart w:id="86" w:name="_Toc82073740"/>
      <w:r>
        <w:rPr>
          <w:rFonts w:hint="eastAsia" w:ascii="仿宋" w:hAnsi="仿宋" w:eastAsia="仿宋"/>
          <w:b/>
          <w:color w:val="000000"/>
          <w:sz w:val="32"/>
          <w:szCs w:val="32"/>
        </w:rPr>
        <w:t xml:space="preserve">   （四）预算绩效管理情况。</w:t>
      </w:r>
      <w:bookmarkEnd w:id="86"/>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预算绩效管理要求，本单位在年初预算编制阶段，组织对光荣院优抚专项支出项目开展了预算事前绩效评估，对1个项目编制了绩效目标，预算执行过程中，选取1个项目开展绩效监控，年终执行完毕后，对1个项目开展了绩效目标完成情况自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本部门按要求对</w:t>
      </w:r>
      <w:r>
        <w:rPr>
          <w:rFonts w:ascii="仿宋_GB2312" w:hAnsi="仿宋" w:eastAsia="仿宋_GB2312"/>
          <w:sz w:val="32"/>
          <w:szCs w:val="32"/>
        </w:rPr>
        <w:t>2020</w:t>
      </w:r>
      <w:r>
        <w:rPr>
          <w:rFonts w:hint="eastAsia" w:ascii="仿宋_GB2312" w:hAnsi="仿宋" w:eastAsia="仿宋_GB2312"/>
          <w:sz w:val="32"/>
          <w:szCs w:val="32"/>
        </w:rPr>
        <w:t>年部门整体支出开展绩效自评，从评价情况来看全年机构正常运转，为服务对象提供良好服务。每月按时准确发放军休干部及家属、遗属各项待遇，落实好生活待遇，每月为军休干部搞好文体活动，组织好学习，落实好政治待遇，实现其休养目标。本部门还自行组织了1个项目支出绩效评价，从评价情况来看数量指标、质量指标、时效指标均已完成，达到绩效目标任务且效果显著。项目实施期间有专项资金保障、人员保障和制度保障，并形成可持续的影响，产生良好的社会效益。</w:t>
      </w:r>
    </w:p>
    <w:p>
      <w:pPr>
        <w:spacing w:line="58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本部门在</w:t>
      </w:r>
      <w:r>
        <w:rPr>
          <w:rFonts w:ascii="仿宋_GB2312" w:hAnsi="仿宋" w:eastAsia="仿宋_GB2312"/>
          <w:sz w:val="32"/>
          <w:szCs w:val="32"/>
        </w:rPr>
        <w:t>2020</w:t>
      </w:r>
      <w:r>
        <w:rPr>
          <w:rFonts w:hint="eastAsia" w:ascii="仿宋_GB2312" w:hAnsi="仿宋" w:eastAsia="仿宋_GB2312"/>
          <w:sz w:val="32"/>
          <w:szCs w:val="32"/>
        </w:rPr>
        <w:t>年度部门决算中反映“光荣院优抚专项支出”1个项目绩效目标实际完成情况。</w:t>
      </w:r>
    </w:p>
    <w:p>
      <w:pPr>
        <w:spacing w:line="600" w:lineRule="exact"/>
        <w:ind w:firstLine="645"/>
        <w:rPr>
          <w:rFonts w:ascii="仿宋_GB2312" w:hAnsi="仿宋" w:eastAsia="仿宋_GB2312"/>
          <w:sz w:val="32"/>
          <w:szCs w:val="32"/>
        </w:rPr>
      </w:pPr>
      <w:r>
        <w:rPr>
          <w:rFonts w:hint="eastAsia" w:ascii="仿宋_GB2312" w:hAnsi="仿宋" w:eastAsia="仿宋_GB2312"/>
          <w:sz w:val="32"/>
          <w:szCs w:val="32"/>
        </w:rPr>
        <w:t>光荣院优抚专项经费项目绩效目标完成情况综述。项目全年预算数3万元，执行数为3万元，完成预算的100</w:t>
      </w:r>
      <w:r>
        <w:rPr>
          <w:rFonts w:ascii="仿宋_GB2312" w:hAnsi="仿宋" w:eastAsia="仿宋_GB2312"/>
          <w:sz w:val="32"/>
          <w:szCs w:val="32"/>
        </w:rPr>
        <w:t>%</w:t>
      </w:r>
      <w:r>
        <w:rPr>
          <w:rFonts w:hint="eastAsia" w:ascii="仿宋_GB2312" w:hAnsi="仿宋" w:eastAsia="仿宋_GB2312"/>
          <w:sz w:val="32"/>
          <w:szCs w:val="32"/>
        </w:rPr>
        <w:t>。通过项目实施，完成了“春节”和“八一”建军节军休干部、复员军人及遗属</w:t>
      </w:r>
      <w:r>
        <w:rPr>
          <w:rFonts w:ascii="仿宋_GB2312" w:hAnsi="仿宋" w:eastAsia="仿宋_GB2312"/>
          <w:sz w:val="32"/>
          <w:szCs w:val="32"/>
        </w:rPr>
        <w:t>慰问工作，</w:t>
      </w:r>
      <w:r>
        <w:rPr>
          <w:rFonts w:hint="eastAsia" w:ascii="仿宋_GB2312" w:hAnsi="仿宋" w:eastAsia="仿宋_GB2312"/>
          <w:sz w:val="32"/>
          <w:szCs w:val="32"/>
        </w:rPr>
        <w:t>向慰问对象</w:t>
      </w:r>
      <w:r>
        <w:rPr>
          <w:rFonts w:ascii="仿宋_GB2312" w:hAnsi="仿宋" w:eastAsia="仿宋_GB2312"/>
          <w:sz w:val="32"/>
          <w:szCs w:val="32"/>
        </w:rPr>
        <w:t>及时</w:t>
      </w:r>
      <w:r>
        <w:rPr>
          <w:rFonts w:hint="eastAsia" w:ascii="仿宋_GB2312" w:hAnsi="仿宋" w:eastAsia="仿宋_GB2312"/>
          <w:sz w:val="32"/>
          <w:szCs w:val="32"/>
        </w:rPr>
        <w:t>送达</w:t>
      </w:r>
      <w:r>
        <w:rPr>
          <w:rFonts w:ascii="仿宋_GB2312" w:hAnsi="仿宋" w:eastAsia="仿宋_GB2312"/>
          <w:sz w:val="32"/>
          <w:szCs w:val="32"/>
        </w:rPr>
        <w:t>了慰问</w:t>
      </w:r>
      <w:r>
        <w:rPr>
          <w:rFonts w:hint="eastAsia" w:ascii="仿宋_GB2312" w:hAnsi="仿宋" w:eastAsia="仿宋_GB2312"/>
          <w:sz w:val="32"/>
          <w:szCs w:val="32"/>
        </w:rPr>
        <w:t>金。体现了党和政府对军休干部、复员军人及遗属的关爱，维护社会和谐稳定，保障军休工作有序开展。</w:t>
      </w:r>
    </w:p>
    <w:p>
      <w:pPr>
        <w:pStyle w:val="6"/>
        <w:adjustRightInd w:val="0"/>
        <w:snapToGrid w:val="0"/>
        <w:spacing w:before="93" w:line="600" w:lineRule="exact"/>
        <w:outlineLvl w:val="2"/>
        <w:rPr>
          <w:rFonts w:hAnsi="仿宋"/>
          <w:sz w:val="32"/>
          <w:szCs w:val="32"/>
        </w:rPr>
      </w:pPr>
    </w:p>
    <w:p>
      <w:pPr>
        <w:pStyle w:val="9"/>
        <w:spacing w:line="600" w:lineRule="exact"/>
        <w:ind w:firstLine="720" w:firstLineChars="200"/>
        <w:jc w:val="center"/>
        <w:rPr>
          <w:rFonts w:ascii="黑体" w:hAnsi="黑体" w:eastAsia="黑体" w:cs="宋体"/>
          <w:bCs/>
          <w:color w:val="000000"/>
          <w:sz w:val="36"/>
          <w:szCs w:val="36"/>
        </w:rPr>
      </w:pPr>
    </w:p>
    <w:p>
      <w:pPr>
        <w:pStyle w:val="9"/>
        <w:spacing w:line="600" w:lineRule="exact"/>
        <w:ind w:firstLine="720" w:firstLineChars="200"/>
        <w:jc w:val="center"/>
        <w:rPr>
          <w:rFonts w:ascii="黑体" w:hAnsi="黑体" w:eastAsia="黑体" w:cs="宋体"/>
          <w:bCs/>
          <w:color w:val="000000"/>
          <w:sz w:val="36"/>
          <w:szCs w:val="36"/>
        </w:rPr>
      </w:pPr>
    </w:p>
    <w:p>
      <w:pPr>
        <w:pStyle w:val="9"/>
        <w:spacing w:line="600" w:lineRule="exact"/>
        <w:ind w:firstLine="720" w:firstLineChars="200"/>
        <w:jc w:val="center"/>
        <w:rPr>
          <w:rFonts w:ascii="黑体" w:hAnsi="黑体" w:eastAsia="黑体" w:cs="宋体"/>
          <w:bCs/>
          <w:color w:val="000000"/>
          <w:sz w:val="36"/>
          <w:szCs w:val="36"/>
        </w:rPr>
      </w:pPr>
    </w:p>
    <w:p>
      <w:pPr>
        <w:pStyle w:val="9"/>
        <w:spacing w:line="600" w:lineRule="exact"/>
        <w:ind w:firstLine="720" w:firstLineChars="200"/>
        <w:jc w:val="center"/>
        <w:rPr>
          <w:rFonts w:ascii="黑体" w:hAnsi="黑体" w:eastAsia="黑体" w:cs="宋体"/>
          <w:bCs/>
          <w:color w:val="000000"/>
          <w:sz w:val="36"/>
          <w:szCs w:val="36"/>
        </w:rPr>
      </w:pPr>
    </w:p>
    <w:p>
      <w:pPr>
        <w:pStyle w:val="9"/>
        <w:spacing w:line="600" w:lineRule="exact"/>
        <w:ind w:firstLine="720" w:firstLineChars="200"/>
        <w:jc w:val="center"/>
        <w:rPr>
          <w:rFonts w:ascii="黑体" w:hAnsi="黑体" w:eastAsia="黑体" w:cs="宋体"/>
          <w:bCs/>
          <w:color w:val="000000"/>
          <w:sz w:val="36"/>
          <w:szCs w:val="36"/>
        </w:rPr>
      </w:pPr>
    </w:p>
    <w:p>
      <w:pPr>
        <w:pStyle w:val="9"/>
        <w:spacing w:line="600" w:lineRule="exact"/>
        <w:ind w:firstLine="720" w:firstLineChars="200"/>
        <w:jc w:val="center"/>
        <w:rPr>
          <w:rFonts w:ascii="黑体" w:hAnsi="黑体" w:eastAsia="黑体" w:cs="宋体"/>
          <w:bCs/>
          <w:color w:val="000000"/>
          <w:sz w:val="36"/>
          <w:szCs w:val="36"/>
        </w:rPr>
      </w:pPr>
    </w:p>
    <w:p>
      <w:pPr>
        <w:pStyle w:val="9"/>
        <w:spacing w:line="600" w:lineRule="exact"/>
        <w:ind w:firstLine="720" w:firstLineChars="200"/>
        <w:jc w:val="center"/>
        <w:rPr>
          <w:rFonts w:ascii="黑体" w:hAnsi="黑体" w:eastAsia="黑体" w:cs="宋体"/>
          <w:bCs/>
          <w:color w:val="000000"/>
          <w:sz w:val="36"/>
          <w:szCs w:val="36"/>
        </w:rPr>
      </w:pPr>
    </w:p>
    <w:p>
      <w:pPr>
        <w:pStyle w:val="9"/>
        <w:spacing w:line="600" w:lineRule="exact"/>
        <w:ind w:firstLine="720" w:firstLineChars="200"/>
        <w:jc w:val="center"/>
        <w:rPr>
          <w:rFonts w:ascii="黑体" w:hAnsi="黑体" w:eastAsia="黑体" w:cs="宋体"/>
          <w:bCs/>
          <w:color w:val="000000"/>
          <w:sz w:val="36"/>
          <w:szCs w:val="36"/>
        </w:rPr>
      </w:pPr>
    </w:p>
    <w:p>
      <w:pPr>
        <w:pStyle w:val="9"/>
        <w:spacing w:line="600" w:lineRule="exact"/>
        <w:ind w:firstLine="720" w:firstLineChars="200"/>
        <w:jc w:val="center"/>
        <w:rPr>
          <w:rFonts w:ascii="黑体" w:hAnsi="黑体" w:eastAsia="黑体" w:cs="宋体"/>
          <w:bCs/>
          <w:color w:val="000000"/>
          <w:sz w:val="36"/>
          <w:szCs w:val="36"/>
        </w:rPr>
      </w:pPr>
    </w:p>
    <w:p>
      <w:pPr>
        <w:pStyle w:val="9"/>
        <w:spacing w:line="600" w:lineRule="exact"/>
        <w:ind w:firstLine="720" w:firstLineChars="200"/>
        <w:jc w:val="center"/>
        <w:rPr>
          <w:rFonts w:ascii="黑体" w:hAnsi="黑体" w:eastAsia="黑体" w:cs="宋体"/>
          <w:bCs/>
          <w:color w:val="000000"/>
          <w:sz w:val="36"/>
          <w:szCs w:val="36"/>
        </w:rPr>
      </w:pPr>
    </w:p>
    <w:p>
      <w:pPr>
        <w:pStyle w:val="9"/>
        <w:spacing w:line="600" w:lineRule="exact"/>
        <w:ind w:firstLine="720" w:firstLineChars="200"/>
        <w:jc w:val="center"/>
        <w:rPr>
          <w:rFonts w:ascii="黑体" w:hAnsi="黑体" w:eastAsia="黑体" w:cs="宋体"/>
          <w:bCs/>
          <w:color w:val="000000"/>
          <w:sz w:val="36"/>
          <w:szCs w:val="36"/>
        </w:rPr>
      </w:pPr>
    </w:p>
    <w:p>
      <w:pPr>
        <w:pStyle w:val="9"/>
        <w:spacing w:line="600" w:lineRule="exact"/>
        <w:ind w:firstLine="720" w:firstLineChars="200"/>
        <w:jc w:val="center"/>
        <w:rPr>
          <w:rFonts w:ascii="黑体" w:hAnsi="黑体" w:eastAsia="黑体" w:cs="宋体"/>
          <w:bCs/>
          <w:color w:val="000000"/>
          <w:sz w:val="36"/>
          <w:szCs w:val="36"/>
        </w:rPr>
      </w:pPr>
    </w:p>
    <w:p>
      <w:pPr>
        <w:pStyle w:val="9"/>
        <w:spacing w:line="600" w:lineRule="exact"/>
        <w:ind w:firstLine="720" w:firstLineChars="200"/>
        <w:jc w:val="center"/>
        <w:rPr>
          <w:rFonts w:ascii="黑体" w:hAnsi="黑体" w:eastAsia="黑体" w:cs="宋体"/>
          <w:bCs/>
          <w:color w:val="000000"/>
          <w:sz w:val="36"/>
          <w:szCs w:val="36"/>
        </w:rPr>
      </w:pPr>
    </w:p>
    <w:p>
      <w:pPr>
        <w:pStyle w:val="9"/>
        <w:spacing w:line="600" w:lineRule="exact"/>
        <w:ind w:firstLine="720" w:firstLineChars="200"/>
        <w:jc w:val="center"/>
        <w:rPr>
          <w:rFonts w:ascii="黑体" w:hAnsi="黑体" w:eastAsia="黑体" w:cs="宋体"/>
          <w:bCs/>
          <w:color w:val="000000"/>
          <w:sz w:val="36"/>
          <w:szCs w:val="36"/>
        </w:rPr>
      </w:pPr>
    </w:p>
    <w:p>
      <w:pPr>
        <w:pStyle w:val="9"/>
        <w:spacing w:line="600" w:lineRule="exact"/>
        <w:ind w:firstLine="720" w:firstLineChars="200"/>
        <w:jc w:val="center"/>
        <w:rPr>
          <w:rFonts w:ascii="黑体" w:hAnsi="黑体" w:eastAsia="黑体" w:cs="宋体"/>
          <w:bCs/>
          <w:color w:val="000000"/>
          <w:sz w:val="36"/>
          <w:szCs w:val="36"/>
        </w:rPr>
      </w:pPr>
    </w:p>
    <w:p>
      <w:pPr>
        <w:pStyle w:val="9"/>
        <w:spacing w:line="600" w:lineRule="exact"/>
        <w:ind w:firstLine="720" w:firstLineChars="200"/>
        <w:jc w:val="center"/>
        <w:rPr>
          <w:rFonts w:ascii="黑体" w:hAnsi="黑体" w:eastAsia="黑体" w:cs="宋体"/>
          <w:bCs/>
          <w:color w:val="000000"/>
          <w:sz w:val="36"/>
          <w:szCs w:val="36"/>
        </w:rPr>
      </w:pPr>
    </w:p>
    <w:p>
      <w:pPr>
        <w:pStyle w:val="9"/>
        <w:spacing w:line="600" w:lineRule="exact"/>
        <w:ind w:firstLine="720" w:firstLineChars="200"/>
        <w:jc w:val="center"/>
        <w:rPr>
          <w:rFonts w:ascii="黑体" w:hAnsi="黑体" w:eastAsia="黑体" w:cs="宋体"/>
          <w:bCs/>
          <w:color w:val="000000"/>
          <w:sz w:val="36"/>
          <w:szCs w:val="36"/>
        </w:rPr>
      </w:pPr>
    </w:p>
    <w:p>
      <w:pPr>
        <w:pStyle w:val="9"/>
        <w:spacing w:line="600" w:lineRule="exact"/>
        <w:ind w:firstLine="720" w:firstLineChars="200"/>
        <w:jc w:val="center"/>
        <w:rPr>
          <w:rFonts w:ascii="黑体" w:hAnsi="黑体" w:eastAsia="黑体" w:cs="宋体"/>
          <w:bCs/>
          <w:color w:val="000000"/>
          <w:sz w:val="36"/>
          <w:szCs w:val="36"/>
        </w:rPr>
      </w:pPr>
    </w:p>
    <w:p>
      <w:pPr>
        <w:pStyle w:val="9"/>
        <w:spacing w:line="600" w:lineRule="exact"/>
        <w:ind w:firstLine="720" w:firstLineChars="200"/>
        <w:jc w:val="center"/>
        <w:rPr>
          <w:rFonts w:ascii="黑体" w:hAnsi="黑体" w:eastAsia="黑体" w:cs="宋体"/>
          <w:bCs/>
          <w:color w:val="000000"/>
          <w:sz w:val="36"/>
          <w:szCs w:val="36"/>
        </w:rPr>
      </w:pPr>
    </w:p>
    <w:p>
      <w:pPr>
        <w:pStyle w:val="9"/>
        <w:spacing w:line="600" w:lineRule="exact"/>
        <w:ind w:firstLine="720" w:firstLineChars="200"/>
        <w:jc w:val="center"/>
        <w:rPr>
          <w:rFonts w:ascii="黑体" w:hAnsi="黑体" w:eastAsia="黑体" w:cs="宋体"/>
          <w:bCs/>
          <w:color w:val="000000"/>
          <w:sz w:val="36"/>
          <w:szCs w:val="36"/>
        </w:rPr>
      </w:pPr>
    </w:p>
    <w:p>
      <w:pPr>
        <w:pStyle w:val="9"/>
        <w:spacing w:line="600" w:lineRule="exact"/>
        <w:ind w:firstLine="720" w:firstLineChars="200"/>
        <w:jc w:val="center"/>
        <w:rPr>
          <w:rFonts w:ascii="黑体" w:hAnsi="黑体" w:eastAsia="黑体" w:cs="宋体"/>
          <w:bCs/>
          <w:color w:val="000000"/>
          <w:sz w:val="36"/>
          <w:szCs w:val="36"/>
        </w:rPr>
      </w:pPr>
    </w:p>
    <w:p>
      <w:pPr>
        <w:pStyle w:val="9"/>
        <w:spacing w:line="600" w:lineRule="exact"/>
        <w:ind w:firstLine="720" w:firstLineChars="200"/>
        <w:jc w:val="center"/>
        <w:rPr>
          <w:rFonts w:ascii="黑体" w:hAnsi="黑体" w:eastAsia="黑体" w:cs="宋体"/>
          <w:bCs/>
          <w:color w:val="000000"/>
          <w:sz w:val="36"/>
          <w:szCs w:val="36"/>
        </w:rPr>
      </w:pPr>
      <w:r>
        <w:rPr>
          <w:rFonts w:hint="eastAsia" w:ascii="黑体" w:hAnsi="黑体" w:eastAsia="黑体" w:cs="宋体"/>
          <w:bCs/>
          <w:color w:val="000000"/>
          <w:sz w:val="36"/>
          <w:szCs w:val="36"/>
        </w:rPr>
        <w:t>项目支出绩效目标完成情况表1</w:t>
      </w:r>
    </w:p>
    <w:p>
      <w:pPr>
        <w:pStyle w:val="9"/>
        <w:spacing w:line="600" w:lineRule="exact"/>
        <w:ind w:firstLine="720" w:firstLineChars="200"/>
        <w:jc w:val="center"/>
        <w:rPr>
          <w:rFonts w:ascii="仿宋_GB2312" w:hAnsi="仿宋" w:eastAsia="仿宋_GB2312"/>
          <w:sz w:val="32"/>
          <w:szCs w:val="32"/>
        </w:rPr>
      </w:pPr>
      <w:r>
        <w:rPr>
          <w:rFonts w:hint="eastAsia" w:ascii="黑体" w:hAnsi="黑体" w:eastAsia="黑体" w:cs="宋体"/>
          <w:bCs/>
          <w:color w:val="000000"/>
          <w:sz w:val="36"/>
          <w:szCs w:val="36"/>
        </w:rPr>
        <w:t>(2020年度)</w:t>
      </w:r>
    </w:p>
    <w:tbl>
      <w:tblPr>
        <w:tblStyle w:val="20"/>
        <w:tblW w:w="5000" w:type="pct"/>
        <w:tblInd w:w="0" w:type="dxa"/>
        <w:tblLayout w:type="autofit"/>
        <w:tblCellMar>
          <w:top w:w="0" w:type="dxa"/>
          <w:left w:w="108" w:type="dxa"/>
          <w:bottom w:w="0" w:type="dxa"/>
          <w:right w:w="108" w:type="dxa"/>
        </w:tblCellMar>
      </w:tblPr>
      <w:tblGrid>
        <w:gridCol w:w="1421"/>
        <w:gridCol w:w="1421"/>
        <w:gridCol w:w="1421"/>
        <w:gridCol w:w="1423"/>
        <w:gridCol w:w="1421"/>
        <w:gridCol w:w="1421"/>
      </w:tblGrid>
      <w:tr>
        <w:tblPrEx>
          <w:tblCellMar>
            <w:top w:w="0" w:type="dxa"/>
            <w:left w:w="108" w:type="dxa"/>
            <w:bottom w:w="0" w:type="dxa"/>
            <w:right w:w="108" w:type="dxa"/>
          </w:tblCellMar>
        </w:tblPrEx>
        <w:trPr>
          <w:trHeight w:val="300" w:hRule="atLeast"/>
        </w:trPr>
        <w:tc>
          <w:tcPr>
            <w:tcW w:w="1666"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3333" w:type="pct"/>
            <w:gridSpan w:val="4"/>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光荣院优抚专项支出</w:t>
            </w:r>
          </w:p>
        </w:tc>
      </w:tr>
      <w:tr>
        <w:tblPrEx>
          <w:tblCellMar>
            <w:top w:w="0" w:type="dxa"/>
            <w:left w:w="108" w:type="dxa"/>
            <w:bottom w:w="0" w:type="dxa"/>
            <w:right w:w="108" w:type="dxa"/>
          </w:tblCellMar>
        </w:tblPrEx>
        <w:trPr>
          <w:trHeight w:val="300" w:hRule="atLeast"/>
        </w:trPr>
        <w:tc>
          <w:tcPr>
            <w:tcW w:w="1666"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预算单位</w:t>
            </w:r>
          </w:p>
        </w:tc>
        <w:tc>
          <w:tcPr>
            <w:tcW w:w="3333" w:type="pct"/>
            <w:gridSpan w:val="4"/>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攀枝花市军队离退休干部休养所</w:t>
            </w:r>
          </w:p>
        </w:tc>
      </w:tr>
      <w:tr>
        <w:tblPrEx>
          <w:tblCellMar>
            <w:top w:w="0" w:type="dxa"/>
            <w:left w:w="108" w:type="dxa"/>
            <w:bottom w:w="0" w:type="dxa"/>
            <w:right w:w="108" w:type="dxa"/>
          </w:tblCellMar>
        </w:tblPrEx>
        <w:trPr>
          <w:trHeight w:val="300"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预算执行情况(万元)</w:t>
            </w:r>
          </w:p>
        </w:tc>
        <w:tc>
          <w:tcPr>
            <w:tcW w:w="833"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预算数:</w:t>
            </w:r>
          </w:p>
        </w:tc>
        <w:tc>
          <w:tcPr>
            <w:tcW w:w="1667" w:type="pct"/>
            <w:gridSpan w:val="2"/>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执行数:</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r>
      <w:tr>
        <w:tblPrEx>
          <w:tblCellMar>
            <w:top w:w="0" w:type="dxa"/>
            <w:left w:w="108" w:type="dxa"/>
            <w:bottom w:w="0" w:type="dxa"/>
            <w:right w:w="108" w:type="dxa"/>
          </w:tblCellMar>
        </w:tblPrEx>
        <w:trPr>
          <w:trHeight w:val="5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833"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其中-财政拨款:</w:t>
            </w:r>
          </w:p>
        </w:tc>
        <w:tc>
          <w:tcPr>
            <w:tcW w:w="1667" w:type="pct"/>
            <w:gridSpan w:val="2"/>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其中-财政拨款:</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r>
      <w:tr>
        <w:tblPrEx>
          <w:tblCellMar>
            <w:top w:w="0" w:type="dxa"/>
            <w:left w:w="108" w:type="dxa"/>
            <w:bottom w:w="0" w:type="dxa"/>
            <w:right w:w="108" w:type="dxa"/>
          </w:tblCellMar>
        </w:tblPrEx>
        <w:trPr>
          <w:trHeight w:val="5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18"/>
                <w:szCs w:val="18"/>
              </w:rPr>
            </w:pPr>
          </w:p>
        </w:tc>
        <w:tc>
          <w:tcPr>
            <w:tcW w:w="833"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其它资金:</w:t>
            </w:r>
          </w:p>
        </w:tc>
        <w:tc>
          <w:tcPr>
            <w:tcW w:w="1667" w:type="pct"/>
            <w:gridSpan w:val="2"/>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其它资金:</w:t>
            </w:r>
          </w:p>
        </w:tc>
        <w:tc>
          <w:tcPr>
            <w:tcW w:w="833" w:type="pct"/>
            <w:tcBorders>
              <w:top w:val="nil"/>
              <w:left w:val="nil"/>
              <w:bottom w:val="single" w:color="000000" w:sz="8" w:space="0"/>
              <w:right w:val="single" w:color="000000" w:sz="8" w:space="0"/>
            </w:tcBorders>
            <w:shd w:val="clear" w:color="auto" w:fill="auto"/>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00" w:hRule="atLeast"/>
        </w:trPr>
        <w:tc>
          <w:tcPr>
            <w:tcW w:w="833" w:type="pct"/>
            <w:vMerge w:val="restart"/>
            <w:tcBorders>
              <w:top w:val="nil"/>
              <w:left w:val="single" w:color="000000" w:sz="8" w:space="0"/>
              <w:bottom w:val="nil"/>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年度目标完成情况</w:t>
            </w:r>
          </w:p>
        </w:tc>
        <w:tc>
          <w:tcPr>
            <w:tcW w:w="2500" w:type="pct"/>
            <w:gridSpan w:val="3"/>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预期目标</w:t>
            </w:r>
          </w:p>
        </w:tc>
        <w:tc>
          <w:tcPr>
            <w:tcW w:w="1666" w:type="pct"/>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实际完成目标</w:t>
            </w:r>
          </w:p>
        </w:tc>
      </w:tr>
      <w:tr>
        <w:tblPrEx>
          <w:tblCellMar>
            <w:top w:w="0" w:type="dxa"/>
            <w:left w:w="108" w:type="dxa"/>
            <w:bottom w:w="0" w:type="dxa"/>
            <w:right w:w="108" w:type="dxa"/>
          </w:tblCellMar>
        </w:tblPrEx>
        <w:trPr>
          <w:trHeight w:val="1593" w:hRule="atLeast"/>
        </w:trPr>
        <w:tc>
          <w:tcPr>
            <w:tcW w:w="833" w:type="pct"/>
            <w:vMerge w:val="continue"/>
            <w:tcBorders>
              <w:top w:val="nil"/>
              <w:left w:val="single" w:color="000000" w:sz="8" w:space="0"/>
              <w:bottom w:val="nil"/>
              <w:right w:val="single" w:color="000000" w:sz="8" w:space="0"/>
            </w:tcBorders>
            <w:vAlign w:val="center"/>
          </w:tcPr>
          <w:p>
            <w:pPr>
              <w:widowControl/>
              <w:jc w:val="left"/>
              <w:rPr>
                <w:rFonts w:ascii="宋体" w:hAnsi="宋体" w:cs="宋体"/>
                <w:color w:val="000000"/>
                <w:kern w:val="0"/>
                <w:sz w:val="18"/>
                <w:szCs w:val="18"/>
              </w:rPr>
            </w:pPr>
          </w:p>
        </w:tc>
        <w:tc>
          <w:tcPr>
            <w:tcW w:w="2500" w:type="pct"/>
            <w:gridSpan w:val="3"/>
            <w:tcBorders>
              <w:top w:val="single" w:color="000000" w:sz="8" w:space="0"/>
              <w:left w:val="nil"/>
              <w:bottom w:val="nil"/>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2020年春节和“八一”建军节期间分别开展对军休干部、复员军人及遗属走访慰问，保障军休工作有序开展，体现党的政府对军休干部的关爱，维护社会和谐稳定。</w:t>
            </w:r>
          </w:p>
        </w:tc>
        <w:tc>
          <w:tcPr>
            <w:tcW w:w="1666" w:type="pct"/>
            <w:gridSpan w:val="2"/>
            <w:tcBorders>
              <w:top w:val="single" w:color="000000" w:sz="8" w:space="0"/>
              <w:left w:val="nil"/>
              <w:bottom w:val="nil"/>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2020年春节和“八一”建军节期间分别开展对军休干部、复员军人及遗属走访慰问，保障军休工作有序开展，体现党的政府对军休干部的关爱，维护社会和谐稳定。</w:t>
            </w:r>
          </w:p>
        </w:tc>
      </w:tr>
      <w:tr>
        <w:tblPrEx>
          <w:tblCellMar>
            <w:top w:w="0" w:type="dxa"/>
            <w:left w:w="108" w:type="dxa"/>
            <w:bottom w:w="0" w:type="dxa"/>
            <w:right w:w="108" w:type="dxa"/>
          </w:tblCellMar>
        </w:tblPrEx>
        <w:trPr>
          <w:trHeight w:val="1425" w:hRule="atLeast"/>
        </w:trPr>
        <w:tc>
          <w:tcPr>
            <w:tcW w:w="8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绩效指标完成情况</w:t>
            </w:r>
          </w:p>
        </w:tc>
        <w:tc>
          <w:tcPr>
            <w:tcW w:w="8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8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83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8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预期指标值(包含数字及文字描述)</w:t>
            </w:r>
          </w:p>
        </w:tc>
        <w:tc>
          <w:tcPr>
            <w:tcW w:w="8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实际完成指标值(包含数字及文字描述)</w:t>
            </w:r>
          </w:p>
        </w:tc>
      </w:tr>
      <w:tr>
        <w:tblPrEx>
          <w:tblCellMar>
            <w:top w:w="0" w:type="dxa"/>
            <w:left w:w="108" w:type="dxa"/>
            <w:bottom w:w="0" w:type="dxa"/>
            <w:right w:w="108" w:type="dxa"/>
          </w:tblCellMar>
        </w:tblPrEx>
        <w:trPr>
          <w:trHeight w:val="570" w:hRule="atLeast"/>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项目完成指标</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8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军休干部、复员军人及遗属</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51名</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51名</w:t>
            </w:r>
          </w:p>
        </w:tc>
      </w:tr>
      <w:tr>
        <w:tblPrEx>
          <w:tblCellMar>
            <w:top w:w="0" w:type="dxa"/>
            <w:left w:w="108" w:type="dxa"/>
            <w:bottom w:w="0" w:type="dxa"/>
            <w:right w:w="108" w:type="dxa"/>
          </w:tblCellMar>
        </w:tblPrEx>
        <w:trPr>
          <w:trHeight w:val="570" w:hRule="atLeast"/>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项目完成指标</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8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及时慰问率</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r>
      <w:tr>
        <w:tblPrEx>
          <w:tblCellMar>
            <w:top w:w="0" w:type="dxa"/>
            <w:left w:w="108" w:type="dxa"/>
            <w:bottom w:w="0" w:type="dxa"/>
            <w:right w:w="108" w:type="dxa"/>
          </w:tblCellMar>
        </w:tblPrEx>
        <w:trPr>
          <w:trHeight w:val="570" w:hRule="atLeast"/>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项目完成指标</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8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按工作计划</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2020年8月</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2020年8月</w:t>
            </w:r>
          </w:p>
        </w:tc>
      </w:tr>
      <w:tr>
        <w:tblPrEx>
          <w:tblCellMar>
            <w:top w:w="0" w:type="dxa"/>
            <w:left w:w="108" w:type="dxa"/>
            <w:bottom w:w="0" w:type="dxa"/>
            <w:right w:w="108" w:type="dxa"/>
          </w:tblCellMar>
        </w:tblPrEx>
        <w:trPr>
          <w:trHeight w:val="855" w:hRule="atLeast"/>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项目完成指标</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8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支付军休干部、复员军人及遗属慰问金</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3万元</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3万元</w:t>
            </w:r>
          </w:p>
        </w:tc>
      </w:tr>
      <w:tr>
        <w:tblPrEx>
          <w:tblCellMar>
            <w:top w:w="0" w:type="dxa"/>
            <w:left w:w="108" w:type="dxa"/>
            <w:bottom w:w="0" w:type="dxa"/>
            <w:right w:w="108" w:type="dxa"/>
          </w:tblCellMar>
        </w:tblPrEx>
        <w:trPr>
          <w:trHeight w:val="1617" w:hRule="atLeast"/>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8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全面开展军休服务管理工作，促进社会和谐稳定</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体现党和政府对军休干部的关爱，维护社会和谐稳定，节日期间走访慰问军休干部、复员军人及遗属，保障军休工作有序开展。</w:t>
            </w:r>
          </w:p>
        </w:tc>
        <w:tc>
          <w:tcPr>
            <w:tcW w:w="833"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体现党和政府对军休干部的关爱，维护社会和谐稳定，节日期间走访慰问军休干部、复员军人及遗属，保障军休工作有序开展。</w:t>
            </w:r>
          </w:p>
        </w:tc>
      </w:tr>
      <w:tr>
        <w:tblPrEx>
          <w:tblCellMar>
            <w:top w:w="0" w:type="dxa"/>
            <w:left w:w="108" w:type="dxa"/>
            <w:bottom w:w="0" w:type="dxa"/>
            <w:right w:w="108" w:type="dxa"/>
          </w:tblCellMar>
        </w:tblPrEx>
        <w:trPr>
          <w:trHeight w:val="855" w:hRule="atLeast"/>
        </w:trPr>
        <w:tc>
          <w:tcPr>
            <w:tcW w:w="8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8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军休干部、复</w:t>
            </w:r>
            <w:r>
              <w:rPr>
                <w:rFonts w:hint="eastAsia" w:ascii="宋体" w:hAnsi="宋体" w:cs="宋体"/>
                <w:color w:val="000000"/>
                <w:kern w:val="0"/>
                <w:sz w:val="18"/>
                <w:szCs w:val="18"/>
                <w:lang w:eastAsia="zh-CN"/>
              </w:rPr>
              <w:t>员</w:t>
            </w:r>
            <w:r>
              <w:rPr>
                <w:rFonts w:hint="eastAsia" w:ascii="宋体" w:hAnsi="宋体" w:cs="宋体"/>
                <w:color w:val="000000"/>
                <w:kern w:val="0"/>
                <w:sz w:val="18"/>
                <w:szCs w:val="18"/>
              </w:rPr>
              <w:t>军人及遗属</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r>
    </w:tbl>
    <w:p>
      <w:pPr>
        <w:spacing w:line="580" w:lineRule="exact"/>
        <w:rPr>
          <w:rFonts w:ascii="仿宋_GB2312" w:hAnsi="仿宋_GB2312" w:eastAsia="仿宋_GB2312" w:cs="仿宋_GB2312"/>
          <w:sz w:val="18"/>
          <w:szCs w:val="18"/>
        </w:rPr>
      </w:pPr>
    </w:p>
    <w:p>
      <w:pPr>
        <w:spacing w:line="580" w:lineRule="exact"/>
        <w:ind w:left="630"/>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pStyle w:val="6"/>
        <w:adjustRightInd w:val="0"/>
        <w:snapToGrid w:val="0"/>
        <w:spacing w:before="93" w:line="600" w:lineRule="exact"/>
        <w:ind w:firstLine="672" w:firstLineChars="210"/>
        <w:outlineLvl w:val="2"/>
        <w:rPr>
          <w:rFonts w:hAnsi="仿宋"/>
          <w:kern w:val="2"/>
          <w:sz w:val="32"/>
          <w:szCs w:val="32"/>
        </w:rPr>
      </w:pPr>
      <w:bookmarkStart w:id="87" w:name="_Toc82073742"/>
      <w:r>
        <w:rPr>
          <w:rFonts w:hint="eastAsia" w:hAnsi="仿宋"/>
          <w:kern w:val="2"/>
          <w:sz w:val="32"/>
          <w:szCs w:val="32"/>
        </w:rPr>
        <w:t>本部门按要求对</w:t>
      </w:r>
      <w:r>
        <w:rPr>
          <w:rFonts w:hAnsi="仿宋"/>
          <w:kern w:val="2"/>
          <w:sz w:val="32"/>
          <w:szCs w:val="32"/>
        </w:rPr>
        <w:t>2020</w:t>
      </w:r>
      <w:r>
        <w:rPr>
          <w:rFonts w:hint="eastAsia" w:hAnsi="仿宋"/>
          <w:kern w:val="2"/>
          <w:sz w:val="32"/>
          <w:szCs w:val="32"/>
        </w:rPr>
        <w:t>年部门整体支出绩效评价情况开展自评，《攀枝花市军队离退休干部休养所</w:t>
      </w:r>
      <w:r>
        <w:rPr>
          <w:rFonts w:hAnsi="仿宋"/>
          <w:kern w:val="2"/>
          <w:sz w:val="32"/>
          <w:szCs w:val="32"/>
        </w:rPr>
        <w:t>2020</w:t>
      </w:r>
      <w:r>
        <w:rPr>
          <w:rFonts w:hint="eastAsia" w:hAnsi="仿宋"/>
          <w:kern w:val="2"/>
          <w:sz w:val="32"/>
          <w:szCs w:val="32"/>
        </w:rPr>
        <w:t>年部门整体支出绩效评价报告》见附件（附件</w:t>
      </w:r>
      <w:r>
        <w:rPr>
          <w:rFonts w:hAnsi="仿宋"/>
          <w:kern w:val="2"/>
          <w:sz w:val="32"/>
          <w:szCs w:val="32"/>
        </w:rPr>
        <w:t>1</w:t>
      </w:r>
      <w:r>
        <w:rPr>
          <w:rFonts w:hint="eastAsia" w:hAnsi="仿宋"/>
          <w:kern w:val="2"/>
          <w:sz w:val="32"/>
          <w:szCs w:val="32"/>
        </w:rPr>
        <w:t>）。</w:t>
      </w:r>
      <w:bookmarkEnd w:id="87"/>
    </w:p>
    <w:p>
      <w:pPr>
        <w:pStyle w:val="6"/>
        <w:adjustRightInd w:val="0"/>
        <w:snapToGrid w:val="0"/>
        <w:spacing w:before="93" w:line="600" w:lineRule="exact"/>
        <w:ind w:firstLine="672" w:firstLineChars="210"/>
        <w:outlineLvl w:val="2"/>
        <w:rPr>
          <w:rFonts w:hAnsi="仿宋"/>
          <w:kern w:val="2"/>
          <w:sz w:val="32"/>
          <w:szCs w:val="32"/>
        </w:rPr>
      </w:pPr>
      <w:bookmarkStart w:id="88" w:name="_Toc82073743"/>
      <w:r>
        <w:rPr>
          <w:rFonts w:hint="eastAsia" w:hAnsi="仿宋"/>
          <w:kern w:val="2"/>
          <w:sz w:val="32"/>
          <w:szCs w:val="32"/>
        </w:rPr>
        <w:t>本部门自行组织对光荣院优抚专项支出经费项目开展了绩效评价，《光荣院优抚专项支出</w:t>
      </w:r>
      <w:r>
        <w:rPr>
          <w:rFonts w:hAnsi="仿宋"/>
          <w:kern w:val="2"/>
          <w:sz w:val="32"/>
          <w:szCs w:val="32"/>
        </w:rPr>
        <w:t>2020</w:t>
      </w:r>
      <w:r>
        <w:rPr>
          <w:rFonts w:hint="eastAsia" w:hAnsi="仿宋"/>
          <w:kern w:val="2"/>
          <w:sz w:val="32"/>
          <w:szCs w:val="32"/>
        </w:rPr>
        <w:t>年绩效评价报告》见附件（附件</w:t>
      </w:r>
      <w:r>
        <w:rPr>
          <w:rFonts w:hAnsi="仿宋"/>
          <w:kern w:val="2"/>
          <w:sz w:val="32"/>
          <w:szCs w:val="32"/>
        </w:rPr>
        <w:t>2</w:t>
      </w:r>
      <w:r>
        <w:rPr>
          <w:rFonts w:hint="eastAsia" w:hAnsi="仿宋"/>
          <w:kern w:val="2"/>
          <w:sz w:val="32"/>
          <w:szCs w:val="32"/>
        </w:rPr>
        <w:t>）。</w:t>
      </w:r>
      <w:bookmarkEnd w:id="88"/>
    </w:p>
    <w:p>
      <w:pPr>
        <w:spacing w:line="580" w:lineRule="exact"/>
        <w:ind w:firstLine="642" w:firstLineChars="200"/>
        <w:rPr>
          <w:rFonts w:ascii="仿宋_GB2312" w:eastAsia="仿宋_GB2312"/>
          <w:b/>
          <w:color w:val="000000"/>
          <w:sz w:val="32"/>
          <w:szCs w:val="32"/>
        </w:rPr>
      </w:pPr>
      <w:r>
        <w:rPr>
          <w:rFonts w:ascii="仿宋_GB2312" w:eastAsia="仿宋_GB2312"/>
          <w:b/>
          <w:color w:val="000000"/>
          <w:sz w:val="32"/>
          <w:szCs w:val="32"/>
        </w:rPr>
        <w:br w:type="page"/>
      </w:r>
    </w:p>
    <w:p>
      <w:pPr>
        <w:pStyle w:val="2"/>
        <w:jc w:val="center"/>
      </w:pPr>
      <w:bookmarkStart w:id="89" w:name="_Toc15396613"/>
      <w:bookmarkStart w:id="90" w:name="_Toc15377225"/>
      <w:bookmarkStart w:id="91" w:name="_Toc82073744"/>
      <w:r>
        <w:rPr>
          <w:rFonts w:hint="eastAsia"/>
          <w:color w:val="000000"/>
        </w:rPr>
        <w:t>第三部分名</w:t>
      </w:r>
      <w:r>
        <w:rPr>
          <w:rFonts w:hint="eastAsia"/>
        </w:rPr>
        <w:t>词解释</w:t>
      </w:r>
      <w:bookmarkEnd w:id="89"/>
      <w:bookmarkEnd w:id="90"/>
      <w:bookmarkEnd w:id="91"/>
    </w:p>
    <w:p>
      <w:pPr>
        <w:spacing w:line="600" w:lineRule="exact"/>
        <w:jc w:val="left"/>
        <w:rPr>
          <w:rFonts w:ascii="宋体"/>
          <w:b/>
          <w:color w:val="000000"/>
          <w:sz w:val="44"/>
          <w:szCs w:val="44"/>
        </w:rPr>
      </w:pPr>
    </w:p>
    <w:p>
      <w:pPr>
        <w:pStyle w:val="6"/>
        <w:adjustRightInd w:val="0"/>
        <w:snapToGrid w:val="0"/>
        <w:spacing w:before="93" w:line="600" w:lineRule="exact"/>
        <w:ind w:firstLine="672" w:firstLineChars="210"/>
        <w:outlineLvl w:val="2"/>
        <w:rPr>
          <w:rFonts w:hAnsi="仿宋"/>
          <w:kern w:val="2"/>
          <w:sz w:val="32"/>
          <w:szCs w:val="32"/>
        </w:rPr>
      </w:pPr>
      <w:bookmarkStart w:id="92" w:name="_Toc82073745"/>
      <w:bookmarkStart w:id="93" w:name="_Toc15396614"/>
      <w:bookmarkStart w:id="94" w:name="_Toc15377226"/>
      <w:r>
        <w:rPr>
          <w:rFonts w:hAnsi="仿宋"/>
          <w:kern w:val="2"/>
          <w:sz w:val="32"/>
          <w:szCs w:val="32"/>
        </w:rPr>
        <w:t>1.</w:t>
      </w:r>
      <w:r>
        <w:rPr>
          <w:rFonts w:hint="eastAsia" w:hAnsi="仿宋"/>
          <w:kern w:val="2"/>
          <w:sz w:val="32"/>
          <w:szCs w:val="32"/>
        </w:rPr>
        <w:t>财政拨款收入：指单位从同级财政部门取得的财政预算资金。</w:t>
      </w:r>
      <w:bookmarkEnd w:id="92"/>
    </w:p>
    <w:p>
      <w:pPr>
        <w:pStyle w:val="6"/>
        <w:adjustRightInd w:val="0"/>
        <w:snapToGrid w:val="0"/>
        <w:spacing w:before="93" w:line="600" w:lineRule="exact"/>
        <w:ind w:firstLine="672" w:firstLineChars="210"/>
        <w:outlineLvl w:val="2"/>
        <w:rPr>
          <w:rFonts w:hAnsi="仿宋"/>
          <w:kern w:val="2"/>
          <w:sz w:val="32"/>
          <w:szCs w:val="32"/>
        </w:rPr>
      </w:pPr>
      <w:bookmarkStart w:id="95" w:name="_Toc82073746"/>
      <w:r>
        <w:rPr>
          <w:rFonts w:hAnsi="仿宋"/>
          <w:kern w:val="2"/>
          <w:sz w:val="32"/>
          <w:szCs w:val="32"/>
        </w:rPr>
        <w:t>2.</w:t>
      </w:r>
      <w:r>
        <w:rPr>
          <w:rFonts w:hint="eastAsia" w:hAnsi="仿宋"/>
          <w:kern w:val="2"/>
          <w:sz w:val="32"/>
          <w:szCs w:val="32"/>
        </w:rPr>
        <w:t>事业收入：指事业单位开展专业业务活动及辅助活动取得的收入。</w:t>
      </w:r>
      <w:bookmarkEnd w:id="95"/>
    </w:p>
    <w:p>
      <w:pPr>
        <w:pStyle w:val="6"/>
        <w:adjustRightInd w:val="0"/>
        <w:snapToGrid w:val="0"/>
        <w:spacing w:before="93" w:line="600" w:lineRule="exact"/>
        <w:ind w:firstLine="672" w:firstLineChars="210"/>
        <w:outlineLvl w:val="2"/>
        <w:rPr>
          <w:rFonts w:hAnsi="仿宋"/>
          <w:kern w:val="2"/>
          <w:sz w:val="32"/>
          <w:szCs w:val="32"/>
        </w:rPr>
      </w:pPr>
      <w:bookmarkStart w:id="96" w:name="_Toc82073747"/>
      <w:r>
        <w:rPr>
          <w:rFonts w:hAnsi="仿宋"/>
          <w:kern w:val="2"/>
          <w:sz w:val="32"/>
          <w:szCs w:val="32"/>
        </w:rPr>
        <w:t>3.</w:t>
      </w:r>
      <w:r>
        <w:rPr>
          <w:rFonts w:hint="eastAsia" w:hAnsi="仿宋"/>
          <w:kern w:val="2"/>
          <w:sz w:val="32"/>
          <w:szCs w:val="32"/>
        </w:rPr>
        <w:t>经营收入：指事业单位在专业业务活动及其辅助活动之外开展非独立核算经营活动取得的收入。</w:t>
      </w:r>
      <w:bookmarkEnd w:id="96"/>
    </w:p>
    <w:p>
      <w:pPr>
        <w:pStyle w:val="6"/>
        <w:adjustRightInd w:val="0"/>
        <w:snapToGrid w:val="0"/>
        <w:spacing w:before="93" w:line="600" w:lineRule="exact"/>
        <w:ind w:firstLine="672" w:firstLineChars="210"/>
        <w:outlineLvl w:val="2"/>
        <w:rPr>
          <w:rFonts w:hAnsi="仿宋"/>
          <w:kern w:val="2"/>
          <w:sz w:val="32"/>
          <w:szCs w:val="32"/>
        </w:rPr>
      </w:pPr>
      <w:bookmarkStart w:id="97" w:name="_Toc82073748"/>
      <w:r>
        <w:rPr>
          <w:rFonts w:hAnsi="仿宋"/>
          <w:kern w:val="2"/>
          <w:sz w:val="32"/>
          <w:szCs w:val="32"/>
        </w:rPr>
        <w:t>4.</w:t>
      </w:r>
      <w:r>
        <w:rPr>
          <w:rFonts w:hint="eastAsia" w:hAnsi="仿宋"/>
          <w:kern w:val="2"/>
          <w:sz w:val="32"/>
          <w:szCs w:val="32"/>
        </w:rPr>
        <w:t>其他收入：指单位取得的除上述收入以外的各项收入。主要是指上级部门划拨的工作经费、利息收入。</w:t>
      </w:r>
      <w:bookmarkEnd w:id="97"/>
    </w:p>
    <w:p>
      <w:pPr>
        <w:pStyle w:val="6"/>
        <w:adjustRightInd w:val="0"/>
        <w:snapToGrid w:val="0"/>
        <w:spacing w:before="93" w:line="600" w:lineRule="exact"/>
        <w:ind w:firstLine="672" w:firstLineChars="210"/>
        <w:outlineLvl w:val="2"/>
        <w:rPr>
          <w:rFonts w:hAnsi="仿宋"/>
          <w:kern w:val="2"/>
          <w:sz w:val="32"/>
          <w:szCs w:val="32"/>
        </w:rPr>
      </w:pPr>
      <w:bookmarkStart w:id="98" w:name="_Toc82073749"/>
      <w:r>
        <w:rPr>
          <w:rFonts w:hAnsi="仿宋"/>
          <w:kern w:val="2"/>
          <w:sz w:val="32"/>
          <w:szCs w:val="32"/>
        </w:rPr>
        <w:t>5.</w:t>
      </w:r>
      <w:r>
        <w:rPr>
          <w:rFonts w:hint="eastAsia" w:hAnsi="仿宋"/>
          <w:kern w:val="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bookmarkEnd w:id="98"/>
    </w:p>
    <w:p>
      <w:pPr>
        <w:pStyle w:val="6"/>
        <w:adjustRightInd w:val="0"/>
        <w:snapToGrid w:val="0"/>
        <w:spacing w:before="93" w:line="600" w:lineRule="exact"/>
        <w:ind w:firstLine="672" w:firstLineChars="210"/>
        <w:outlineLvl w:val="2"/>
        <w:rPr>
          <w:rFonts w:hAnsi="仿宋"/>
          <w:kern w:val="2"/>
          <w:sz w:val="32"/>
          <w:szCs w:val="32"/>
        </w:rPr>
      </w:pPr>
      <w:bookmarkStart w:id="99" w:name="_Toc82073750"/>
      <w:r>
        <w:rPr>
          <w:rFonts w:hAnsi="仿宋"/>
          <w:kern w:val="2"/>
          <w:sz w:val="32"/>
          <w:szCs w:val="32"/>
        </w:rPr>
        <w:t>6.</w:t>
      </w:r>
      <w:r>
        <w:rPr>
          <w:rFonts w:hint="eastAsia" w:hAnsi="仿宋"/>
          <w:kern w:val="2"/>
          <w:sz w:val="32"/>
          <w:szCs w:val="32"/>
        </w:rPr>
        <w:t>年初结转和结余：指以前年度尚未完成、结转到本年按有关规定继续使用的资金。</w:t>
      </w:r>
      <w:bookmarkEnd w:id="99"/>
    </w:p>
    <w:p>
      <w:pPr>
        <w:pStyle w:val="6"/>
        <w:adjustRightInd w:val="0"/>
        <w:snapToGrid w:val="0"/>
        <w:spacing w:before="93" w:line="600" w:lineRule="exact"/>
        <w:ind w:firstLine="672" w:firstLineChars="210"/>
        <w:outlineLvl w:val="2"/>
        <w:rPr>
          <w:rFonts w:hAnsi="仿宋"/>
          <w:kern w:val="2"/>
          <w:sz w:val="32"/>
          <w:szCs w:val="32"/>
        </w:rPr>
      </w:pPr>
      <w:bookmarkStart w:id="100" w:name="_Toc82073751"/>
      <w:r>
        <w:rPr>
          <w:rFonts w:hAnsi="仿宋"/>
          <w:kern w:val="2"/>
          <w:sz w:val="32"/>
          <w:szCs w:val="32"/>
        </w:rPr>
        <w:t>7.</w:t>
      </w:r>
      <w:r>
        <w:rPr>
          <w:rFonts w:hint="eastAsia" w:hAnsi="仿宋"/>
          <w:kern w:val="2"/>
          <w:sz w:val="32"/>
          <w:szCs w:val="32"/>
        </w:rPr>
        <w:t>结余分配：指事业单位按照事业单位会计制度的规定从非财政补助结余中分配的事业基金和职工福利基金等。</w:t>
      </w:r>
      <w:bookmarkEnd w:id="100"/>
    </w:p>
    <w:p>
      <w:pPr>
        <w:pStyle w:val="6"/>
        <w:adjustRightInd w:val="0"/>
        <w:snapToGrid w:val="0"/>
        <w:spacing w:before="93" w:line="600" w:lineRule="exact"/>
        <w:ind w:firstLine="672" w:firstLineChars="210"/>
        <w:outlineLvl w:val="2"/>
        <w:rPr>
          <w:rFonts w:hAnsi="仿宋"/>
          <w:kern w:val="2"/>
          <w:sz w:val="32"/>
          <w:szCs w:val="32"/>
        </w:rPr>
      </w:pPr>
      <w:bookmarkStart w:id="101" w:name="_Toc82073752"/>
      <w:r>
        <w:rPr>
          <w:rFonts w:hAnsi="仿宋"/>
          <w:kern w:val="2"/>
          <w:sz w:val="32"/>
          <w:szCs w:val="32"/>
        </w:rPr>
        <w:t>8</w:t>
      </w:r>
      <w:r>
        <w:rPr>
          <w:rFonts w:hint="eastAsia" w:hAnsi="仿宋"/>
          <w:kern w:val="2"/>
          <w:sz w:val="32"/>
          <w:szCs w:val="32"/>
        </w:rPr>
        <w:t>、年末结转和结余：指单位按有关规定结转到下年或以后年度继续使用的资金。</w:t>
      </w:r>
      <w:bookmarkEnd w:id="101"/>
    </w:p>
    <w:p>
      <w:pPr>
        <w:pStyle w:val="6"/>
        <w:adjustRightInd w:val="0"/>
        <w:snapToGrid w:val="0"/>
        <w:spacing w:before="93" w:line="600" w:lineRule="exact"/>
        <w:ind w:firstLine="672" w:firstLineChars="210"/>
        <w:outlineLvl w:val="2"/>
        <w:rPr>
          <w:rFonts w:hAnsi="仿宋"/>
          <w:kern w:val="2"/>
          <w:sz w:val="32"/>
          <w:szCs w:val="32"/>
        </w:rPr>
      </w:pPr>
      <w:bookmarkStart w:id="102" w:name="_Toc82073753"/>
      <w:r>
        <w:rPr>
          <w:rFonts w:hAnsi="仿宋"/>
          <w:kern w:val="2"/>
          <w:sz w:val="32"/>
          <w:szCs w:val="32"/>
        </w:rPr>
        <w:t>9.</w:t>
      </w:r>
      <w:r>
        <w:rPr>
          <w:rFonts w:hint="eastAsia" w:hAnsi="仿宋"/>
          <w:kern w:val="2"/>
          <w:sz w:val="32"/>
          <w:szCs w:val="32"/>
        </w:rPr>
        <w:t>一般公共服务（类）人力资源事务（款）事业运行（项）</w:t>
      </w:r>
      <w:r>
        <w:rPr>
          <w:rFonts w:hAnsi="仿宋"/>
          <w:kern w:val="2"/>
          <w:sz w:val="32"/>
          <w:szCs w:val="32"/>
        </w:rPr>
        <w:t>:</w:t>
      </w:r>
      <w:r>
        <w:rPr>
          <w:rFonts w:hint="eastAsia" w:hAnsi="仿宋"/>
          <w:kern w:val="2"/>
          <w:sz w:val="32"/>
          <w:szCs w:val="32"/>
        </w:rPr>
        <w:t>反映事业单位的基本支出，不包括行政单位</w:t>
      </w:r>
      <w:r>
        <w:rPr>
          <w:rFonts w:hAnsi="仿宋"/>
          <w:kern w:val="2"/>
          <w:sz w:val="32"/>
          <w:szCs w:val="32"/>
        </w:rPr>
        <w:t>( </w:t>
      </w:r>
      <w:r>
        <w:rPr>
          <w:rFonts w:hint="eastAsia" w:hAnsi="仿宋"/>
          <w:kern w:val="2"/>
          <w:sz w:val="32"/>
          <w:szCs w:val="32"/>
        </w:rPr>
        <w:t>包括实行公务员管理的事业单位</w:t>
      </w:r>
      <w:r>
        <w:rPr>
          <w:rFonts w:hAnsi="仿宋"/>
          <w:kern w:val="2"/>
          <w:sz w:val="32"/>
          <w:szCs w:val="32"/>
        </w:rPr>
        <w:t>)</w:t>
      </w:r>
      <w:r>
        <w:rPr>
          <w:rFonts w:hint="eastAsia" w:hAnsi="仿宋"/>
          <w:kern w:val="2"/>
          <w:sz w:val="32"/>
          <w:szCs w:val="32"/>
        </w:rPr>
        <w:t>后勤服务中心、医务室等附属事业单位。</w:t>
      </w:r>
      <w:bookmarkEnd w:id="102"/>
    </w:p>
    <w:p>
      <w:pPr>
        <w:pStyle w:val="6"/>
        <w:adjustRightInd w:val="0"/>
        <w:snapToGrid w:val="0"/>
        <w:spacing w:before="93" w:line="600" w:lineRule="exact"/>
        <w:ind w:firstLine="672" w:firstLineChars="210"/>
        <w:outlineLvl w:val="2"/>
        <w:rPr>
          <w:rFonts w:hAnsi="仿宋"/>
          <w:kern w:val="2"/>
          <w:sz w:val="32"/>
          <w:szCs w:val="32"/>
        </w:rPr>
      </w:pPr>
      <w:bookmarkStart w:id="103" w:name="_Toc82073754"/>
      <w:r>
        <w:rPr>
          <w:rFonts w:hAnsi="仿宋"/>
          <w:kern w:val="2"/>
          <w:sz w:val="32"/>
          <w:szCs w:val="32"/>
        </w:rPr>
        <w:t>10.</w:t>
      </w:r>
      <w:r>
        <w:rPr>
          <w:rFonts w:hint="eastAsia" w:hAnsi="仿宋"/>
          <w:kern w:val="2"/>
          <w:sz w:val="32"/>
          <w:szCs w:val="32"/>
        </w:rPr>
        <w:t>一般公共服务（类）人力资源事务（款）其他人力资源事务支出（项）</w:t>
      </w:r>
      <w:r>
        <w:rPr>
          <w:rFonts w:hAnsi="仿宋"/>
          <w:kern w:val="2"/>
          <w:sz w:val="32"/>
          <w:szCs w:val="32"/>
        </w:rPr>
        <w:t>:</w:t>
      </w:r>
      <w:r>
        <w:rPr>
          <w:rFonts w:hint="eastAsia" w:hAnsi="仿宋"/>
          <w:kern w:val="2"/>
          <w:sz w:val="32"/>
          <w:szCs w:val="32"/>
        </w:rPr>
        <w:t>反映除机关服务、政府特殊津贴、资助留学回国人员、博士后日常经费、引进人才费用、事业运行项目以外其他人力资源事务方面的支出。</w:t>
      </w:r>
      <w:bookmarkEnd w:id="103"/>
    </w:p>
    <w:p>
      <w:pPr>
        <w:pStyle w:val="6"/>
        <w:adjustRightInd w:val="0"/>
        <w:snapToGrid w:val="0"/>
        <w:spacing w:before="93" w:line="600" w:lineRule="exact"/>
        <w:ind w:firstLine="672" w:firstLineChars="210"/>
        <w:outlineLvl w:val="2"/>
        <w:rPr>
          <w:rFonts w:hAnsi="仿宋"/>
          <w:kern w:val="2"/>
          <w:sz w:val="32"/>
          <w:szCs w:val="32"/>
        </w:rPr>
      </w:pPr>
      <w:bookmarkStart w:id="104" w:name="_Toc82073755"/>
      <w:r>
        <w:rPr>
          <w:rFonts w:hAnsi="仿宋"/>
          <w:kern w:val="2"/>
          <w:sz w:val="32"/>
          <w:szCs w:val="32"/>
        </w:rPr>
        <w:t>11.</w:t>
      </w:r>
      <w:r>
        <w:rPr>
          <w:rFonts w:hint="eastAsia" w:hAnsi="仿宋"/>
          <w:kern w:val="2"/>
          <w:sz w:val="32"/>
          <w:szCs w:val="32"/>
        </w:rPr>
        <w:t>社会保障和就业支出（类）行政事业单位离退休（款）机关事业单位基本养老保险缴费支出（项）</w:t>
      </w:r>
      <w:r>
        <w:rPr>
          <w:rFonts w:hAnsi="仿宋"/>
          <w:kern w:val="2"/>
          <w:sz w:val="32"/>
          <w:szCs w:val="32"/>
        </w:rPr>
        <w:t>:</w:t>
      </w:r>
      <w:r>
        <w:rPr>
          <w:rFonts w:hint="eastAsia" w:hAnsi="仿宋"/>
          <w:kern w:val="2"/>
          <w:sz w:val="32"/>
          <w:szCs w:val="32"/>
        </w:rPr>
        <w:t>反映机关事业单位基本养老保险缴费支出。</w:t>
      </w:r>
      <w:bookmarkEnd w:id="104"/>
    </w:p>
    <w:p>
      <w:pPr>
        <w:pStyle w:val="6"/>
        <w:adjustRightInd w:val="0"/>
        <w:snapToGrid w:val="0"/>
        <w:spacing w:before="93" w:line="600" w:lineRule="exact"/>
        <w:ind w:firstLine="672" w:firstLineChars="210"/>
        <w:outlineLvl w:val="2"/>
        <w:rPr>
          <w:rFonts w:hAnsi="仿宋"/>
          <w:kern w:val="2"/>
          <w:sz w:val="32"/>
          <w:szCs w:val="32"/>
        </w:rPr>
      </w:pPr>
      <w:bookmarkStart w:id="105" w:name="_Toc82073756"/>
      <w:r>
        <w:rPr>
          <w:rFonts w:hAnsi="仿宋"/>
          <w:kern w:val="2"/>
          <w:sz w:val="32"/>
          <w:szCs w:val="32"/>
        </w:rPr>
        <w:t>12.</w:t>
      </w:r>
      <w:r>
        <w:rPr>
          <w:rFonts w:hint="eastAsia" w:hAnsi="仿宋"/>
          <w:kern w:val="2"/>
          <w:sz w:val="32"/>
          <w:szCs w:val="32"/>
        </w:rPr>
        <w:t>社会保障和就业支出（类）抚恤（款）死亡抚恤（项）</w:t>
      </w:r>
      <w:r>
        <w:rPr>
          <w:rFonts w:hAnsi="仿宋"/>
          <w:kern w:val="2"/>
          <w:sz w:val="32"/>
          <w:szCs w:val="32"/>
        </w:rPr>
        <w:t>:</w:t>
      </w:r>
      <w:r>
        <w:rPr>
          <w:rFonts w:hint="eastAsia" w:hAnsi="仿宋"/>
          <w:kern w:val="2"/>
          <w:sz w:val="32"/>
          <w:szCs w:val="32"/>
        </w:rPr>
        <w:t>反映按规定用于烈士和牺牲、病故人员家属的一次性和定期抚恤金以及丧葬补助费。</w:t>
      </w:r>
      <w:bookmarkEnd w:id="105"/>
    </w:p>
    <w:p>
      <w:pPr>
        <w:pStyle w:val="6"/>
        <w:adjustRightInd w:val="0"/>
        <w:snapToGrid w:val="0"/>
        <w:spacing w:before="93" w:line="600" w:lineRule="exact"/>
        <w:ind w:firstLine="672" w:firstLineChars="210"/>
        <w:outlineLvl w:val="2"/>
        <w:rPr>
          <w:rFonts w:hAnsi="仿宋"/>
          <w:kern w:val="2"/>
          <w:sz w:val="32"/>
          <w:szCs w:val="32"/>
        </w:rPr>
      </w:pPr>
      <w:bookmarkStart w:id="106" w:name="_Toc82073757"/>
      <w:r>
        <w:rPr>
          <w:rFonts w:hAnsi="仿宋"/>
          <w:kern w:val="2"/>
          <w:sz w:val="32"/>
          <w:szCs w:val="32"/>
        </w:rPr>
        <w:t>13.</w:t>
      </w:r>
      <w:r>
        <w:rPr>
          <w:rFonts w:hint="eastAsia" w:hAnsi="仿宋"/>
          <w:kern w:val="2"/>
          <w:sz w:val="32"/>
          <w:szCs w:val="32"/>
        </w:rPr>
        <w:t>社会保障和就业支出（类）抚恤（款）其他优抚支出（项）</w:t>
      </w:r>
      <w:r>
        <w:rPr>
          <w:rFonts w:hAnsi="仿宋"/>
          <w:kern w:val="2"/>
          <w:sz w:val="32"/>
          <w:szCs w:val="32"/>
        </w:rPr>
        <w:t>:</w:t>
      </w:r>
      <w:r>
        <w:rPr>
          <w:rFonts w:hint="eastAsia" w:hAnsi="仿宋"/>
          <w:kern w:val="2"/>
          <w:sz w:val="32"/>
          <w:szCs w:val="32"/>
        </w:rPr>
        <w:t>反映除死亡抚恤；伤残抚恤；在乡复员、退伍军人生活补助；优抚事业单位支出；义务兵优待；农村籍退役士兵老年生活补助以外其他用于优抚方面的支出。</w:t>
      </w:r>
      <w:bookmarkEnd w:id="106"/>
    </w:p>
    <w:p>
      <w:pPr>
        <w:pStyle w:val="6"/>
        <w:adjustRightInd w:val="0"/>
        <w:snapToGrid w:val="0"/>
        <w:spacing w:before="93" w:line="600" w:lineRule="exact"/>
        <w:ind w:firstLine="672" w:firstLineChars="210"/>
        <w:outlineLvl w:val="2"/>
        <w:rPr>
          <w:rFonts w:hAnsi="仿宋"/>
          <w:kern w:val="2"/>
          <w:sz w:val="32"/>
          <w:szCs w:val="32"/>
        </w:rPr>
      </w:pPr>
      <w:bookmarkStart w:id="107" w:name="_Toc82073758"/>
      <w:r>
        <w:rPr>
          <w:rFonts w:hAnsi="仿宋"/>
          <w:kern w:val="2"/>
          <w:sz w:val="32"/>
          <w:szCs w:val="32"/>
        </w:rPr>
        <w:t>14.</w:t>
      </w:r>
      <w:r>
        <w:rPr>
          <w:rFonts w:hint="eastAsia" w:hAnsi="仿宋"/>
          <w:kern w:val="2"/>
          <w:sz w:val="32"/>
          <w:szCs w:val="32"/>
        </w:rPr>
        <w:t>社会保障和就业支出（类）退役安置（款）军队移交政府的离退休人员安置（项）</w:t>
      </w:r>
      <w:r>
        <w:rPr>
          <w:rFonts w:hAnsi="仿宋"/>
          <w:kern w:val="2"/>
          <w:sz w:val="32"/>
          <w:szCs w:val="32"/>
        </w:rPr>
        <w:t>:</w:t>
      </w:r>
      <w:r>
        <w:rPr>
          <w:rFonts w:hint="eastAsia" w:hAnsi="仿宋"/>
          <w:kern w:val="2"/>
          <w:sz w:val="32"/>
          <w:szCs w:val="32"/>
        </w:rPr>
        <w:t>反映移交政府的军队离退休人员安置支出。</w:t>
      </w:r>
      <w:bookmarkEnd w:id="107"/>
    </w:p>
    <w:p>
      <w:pPr>
        <w:pStyle w:val="6"/>
        <w:adjustRightInd w:val="0"/>
        <w:snapToGrid w:val="0"/>
        <w:spacing w:before="93" w:line="600" w:lineRule="exact"/>
        <w:ind w:firstLine="672" w:firstLineChars="210"/>
        <w:outlineLvl w:val="2"/>
        <w:rPr>
          <w:rFonts w:hAnsi="仿宋"/>
          <w:kern w:val="2"/>
          <w:sz w:val="32"/>
          <w:szCs w:val="32"/>
        </w:rPr>
      </w:pPr>
      <w:bookmarkStart w:id="108" w:name="_Toc82073759"/>
      <w:r>
        <w:rPr>
          <w:rFonts w:hAnsi="仿宋"/>
          <w:kern w:val="2"/>
          <w:sz w:val="32"/>
          <w:szCs w:val="32"/>
        </w:rPr>
        <w:t>15.</w:t>
      </w:r>
      <w:r>
        <w:rPr>
          <w:rFonts w:hint="eastAsia" w:hAnsi="仿宋"/>
          <w:kern w:val="2"/>
          <w:sz w:val="32"/>
          <w:szCs w:val="32"/>
        </w:rPr>
        <w:t>社会保障和就业支出（类）退役安置（款）军队移交政府离退休干部管理机构（项）</w:t>
      </w:r>
      <w:r>
        <w:rPr>
          <w:rFonts w:hAnsi="仿宋"/>
          <w:kern w:val="2"/>
          <w:sz w:val="32"/>
          <w:szCs w:val="32"/>
        </w:rPr>
        <w:t>:</w:t>
      </w:r>
      <w:r>
        <w:rPr>
          <w:rFonts w:hint="eastAsia" w:hAnsi="仿宋"/>
          <w:kern w:val="2"/>
          <w:sz w:val="32"/>
          <w:szCs w:val="32"/>
        </w:rPr>
        <w:t>反映民政部门管理的军队移交政府安置的离退休干部管理机构列入事业编制的人员经费、公用经费以及管理机构用房建设经费等支出。</w:t>
      </w:r>
      <w:bookmarkEnd w:id="108"/>
    </w:p>
    <w:p>
      <w:pPr>
        <w:pStyle w:val="6"/>
        <w:adjustRightInd w:val="0"/>
        <w:snapToGrid w:val="0"/>
        <w:spacing w:before="93" w:line="600" w:lineRule="exact"/>
        <w:ind w:firstLine="672" w:firstLineChars="210"/>
        <w:outlineLvl w:val="2"/>
        <w:rPr>
          <w:rFonts w:hAnsi="仿宋"/>
          <w:kern w:val="2"/>
          <w:sz w:val="32"/>
          <w:szCs w:val="32"/>
        </w:rPr>
      </w:pPr>
      <w:bookmarkStart w:id="109" w:name="_Toc82073760"/>
      <w:r>
        <w:rPr>
          <w:rFonts w:hAnsi="仿宋"/>
          <w:kern w:val="2"/>
          <w:sz w:val="32"/>
          <w:szCs w:val="32"/>
        </w:rPr>
        <w:t>16.</w:t>
      </w:r>
      <w:r>
        <w:rPr>
          <w:rFonts w:hint="eastAsia" w:hAnsi="仿宋"/>
          <w:kern w:val="2"/>
          <w:sz w:val="32"/>
          <w:szCs w:val="32"/>
        </w:rPr>
        <w:t>社会保障和就业支出（类）退役安置（款）军队转业干部安置（项）</w:t>
      </w:r>
      <w:r>
        <w:rPr>
          <w:rFonts w:hAnsi="仿宋"/>
          <w:kern w:val="2"/>
          <w:sz w:val="32"/>
          <w:szCs w:val="32"/>
        </w:rPr>
        <w:t>:</w:t>
      </w:r>
      <w:r>
        <w:rPr>
          <w:rFonts w:hint="eastAsia" w:hAnsi="仿宋"/>
          <w:kern w:val="2"/>
          <w:sz w:val="32"/>
          <w:szCs w:val="32"/>
        </w:rPr>
        <w:t>反映军转干部安置、人员经费、自主择业退役金等方面的支出。</w:t>
      </w:r>
      <w:bookmarkEnd w:id="109"/>
    </w:p>
    <w:p>
      <w:pPr>
        <w:pStyle w:val="6"/>
        <w:adjustRightInd w:val="0"/>
        <w:snapToGrid w:val="0"/>
        <w:spacing w:before="93" w:line="600" w:lineRule="exact"/>
        <w:ind w:firstLine="672" w:firstLineChars="210"/>
        <w:outlineLvl w:val="2"/>
        <w:rPr>
          <w:rFonts w:hAnsi="仿宋"/>
          <w:kern w:val="2"/>
          <w:sz w:val="32"/>
          <w:szCs w:val="32"/>
        </w:rPr>
      </w:pPr>
      <w:bookmarkStart w:id="110" w:name="_Toc82073761"/>
      <w:r>
        <w:rPr>
          <w:rFonts w:hAnsi="仿宋"/>
          <w:kern w:val="2"/>
          <w:sz w:val="32"/>
          <w:szCs w:val="32"/>
        </w:rPr>
        <w:t>17.</w:t>
      </w:r>
      <w:r>
        <w:rPr>
          <w:rFonts w:hint="eastAsia" w:hAnsi="仿宋"/>
          <w:kern w:val="2"/>
          <w:sz w:val="32"/>
          <w:szCs w:val="32"/>
        </w:rPr>
        <w:t>社会保障和就业支出（类）退役军人管理事务（款）</w:t>
      </w:r>
      <w:r>
        <w:rPr>
          <w:rFonts w:hAnsi="仿宋"/>
          <w:kern w:val="2"/>
          <w:sz w:val="32"/>
          <w:szCs w:val="32"/>
        </w:rPr>
        <w:t xml:space="preserve">  行政运行</w:t>
      </w:r>
      <w:r>
        <w:rPr>
          <w:rFonts w:hint="eastAsia" w:hAnsi="仿宋"/>
          <w:kern w:val="2"/>
          <w:sz w:val="32"/>
          <w:szCs w:val="32"/>
        </w:rPr>
        <w:t>（项）：反映行政单位</w:t>
      </w:r>
      <w:r>
        <w:rPr>
          <w:rFonts w:hAnsi="仿宋"/>
          <w:kern w:val="2"/>
          <w:sz w:val="32"/>
          <w:szCs w:val="32"/>
        </w:rPr>
        <w:t>(</w:t>
      </w:r>
      <w:r>
        <w:rPr>
          <w:rFonts w:hint="eastAsia" w:hAnsi="仿宋"/>
          <w:kern w:val="2"/>
          <w:sz w:val="32"/>
          <w:szCs w:val="32"/>
        </w:rPr>
        <w:t>包括实行公务员管理的事业单位</w:t>
      </w:r>
      <w:r>
        <w:rPr>
          <w:rFonts w:hAnsi="仿宋"/>
          <w:kern w:val="2"/>
          <w:sz w:val="32"/>
          <w:szCs w:val="32"/>
        </w:rPr>
        <w:t>)</w:t>
      </w:r>
      <w:r>
        <w:rPr>
          <w:rFonts w:hint="eastAsia" w:hAnsi="仿宋"/>
          <w:kern w:val="2"/>
          <w:sz w:val="32"/>
          <w:szCs w:val="32"/>
        </w:rPr>
        <w:t>的基本支出。</w:t>
      </w:r>
      <w:bookmarkEnd w:id="110"/>
    </w:p>
    <w:p>
      <w:pPr>
        <w:pStyle w:val="6"/>
        <w:adjustRightInd w:val="0"/>
        <w:snapToGrid w:val="0"/>
        <w:spacing w:before="93" w:line="600" w:lineRule="exact"/>
        <w:ind w:firstLine="672" w:firstLineChars="210"/>
        <w:outlineLvl w:val="2"/>
        <w:rPr>
          <w:rFonts w:hAnsi="仿宋"/>
          <w:kern w:val="2"/>
          <w:sz w:val="32"/>
          <w:szCs w:val="32"/>
        </w:rPr>
      </w:pPr>
      <w:bookmarkStart w:id="111" w:name="_Toc82073762"/>
      <w:r>
        <w:rPr>
          <w:rFonts w:hAnsi="仿宋"/>
          <w:kern w:val="2"/>
          <w:sz w:val="32"/>
          <w:szCs w:val="32"/>
        </w:rPr>
        <w:t>18.</w:t>
      </w:r>
      <w:r>
        <w:rPr>
          <w:rFonts w:hint="eastAsia" w:hAnsi="仿宋"/>
          <w:kern w:val="2"/>
          <w:sz w:val="32"/>
          <w:szCs w:val="32"/>
        </w:rPr>
        <w:t>社会保障和就业支出（类）退役军人管理事务（款）一般行政管理事务（项）</w:t>
      </w:r>
      <w:r>
        <w:rPr>
          <w:rFonts w:hAnsi="仿宋"/>
          <w:kern w:val="2"/>
          <w:sz w:val="32"/>
          <w:szCs w:val="32"/>
        </w:rPr>
        <w:t>:</w:t>
      </w:r>
      <w:r>
        <w:rPr>
          <w:rFonts w:hint="eastAsia" w:hAnsi="仿宋"/>
          <w:kern w:val="2"/>
          <w:sz w:val="32"/>
          <w:szCs w:val="32"/>
        </w:rPr>
        <w:t>反映行政单位</w:t>
      </w:r>
      <w:r>
        <w:rPr>
          <w:rFonts w:hAnsi="仿宋"/>
          <w:kern w:val="2"/>
          <w:sz w:val="32"/>
          <w:szCs w:val="32"/>
        </w:rPr>
        <w:t>(</w:t>
      </w:r>
      <w:r>
        <w:rPr>
          <w:rFonts w:hint="eastAsia" w:hAnsi="仿宋"/>
          <w:kern w:val="2"/>
          <w:sz w:val="32"/>
          <w:szCs w:val="32"/>
        </w:rPr>
        <w:t>包括实行公务员管理的事业单位</w:t>
      </w:r>
      <w:r>
        <w:rPr>
          <w:rFonts w:hAnsi="仿宋"/>
          <w:kern w:val="2"/>
          <w:sz w:val="32"/>
          <w:szCs w:val="32"/>
        </w:rPr>
        <w:t>)</w:t>
      </w:r>
      <w:r>
        <w:rPr>
          <w:rFonts w:hint="eastAsia" w:hAnsi="仿宋"/>
          <w:kern w:val="2"/>
          <w:sz w:val="32"/>
          <w:szCs w:val="32"/>
        </w:rPr>
        <w:t>未单独设置项级科目的其他项目支出。</w:t>
      </w:r>
      <w:bookmarkEnd w:id="111"/>
    </w:p>
    <w:p>
      <w:pPr>
        <w:pStyle w:val="6"/>
        <w:adjustRightInd w:val="0"/>
        <w:snapToGrid w:val="0"/>
        <w:spacing w:before="93" w:line="600" w:lineRule="exact"/>
        <w:ind w:firstLine="672" w:firstLineChars="210"/>
        <w:outlineLvl w:val="2"/>
        <w:rPr>
          <w:rFonts w:hAnsi="仿宋"/>
          <w:kern w:val="2"/>
          <w:sz w:val="32"/>
          <w:szCs w:val="32"/>
        </w:rPr>
      </w:pPr>
      <w:bookmarkStart w:id="112" w:name="_Toc82073763"/>
      <w:r>
        <w:rPr>
          <w:rFonts w:hAnsi="仿宋"/>
          <w:kern w:val="2"/>
          <w:sz w:val="32"/>
          <w:szCs w:val="32"/>
        </w:rPr>
        <w:t>19.</w:t>
      </w:r>
      <w:r>
        <w:rPr>
          <w:rFonts w:hint="eastAsia" w:hAnsi="仿宋"/>
          <w:kern w:val="2"/>
          <w:sz w:val="32"/>
          <w:szCs w:val="32"/>
        </w:rPr>
        <w:t>社会保障和就业支出（类）退役军人管理事务（款）拥军优属（项）</w:t>
      </w:r>
      <w:r>
        <w:rPr>
          <w:rFonts w:hAnsi="仿宋"/>
          <w:kern w:val="2"/>
          <w:sz w:val="32"/>
          <w:szCs w:val="32"/>
        </w:rPr>
        <w:t>:</w:t>
      </w:r>
      <w:r>
        <w:rPr>
          <w:rFonts w:hint="eastAsia" w:hAnsi="仿宋"/>
          <w:kern w:val="2"/>
          <w:sz w:val="32"/>
          <w:szCs w:val="32"/>
        </w:rPr>
        <w:t>反映开展拥军优属活动的支出。</w:t>
      </w:r>
      <w:bookmarkEnd w:id="112"/>
    </w:p>
    <w:p>
      <w:pPr>
        <w:pStyle w:val="6"/>
        <w:adjustRightInd w:val="0"/>
        <w:snapToGrid w:val="0"/>
        <w:spacing w:before="93" w:line="600" w:lineRule="exact"/>
        <w:ind w:firstLine="672" w:firstLineChars="210"/>
        <w:outlineLvl w:val="2"/>
        <w:rPr>
          <w:rFonts w:hAnsi="仿宋"/>
          <w:kern w:val="2"/>
          <w:sz w:val="32"/>
          <w:szCs w:val="32"/>
        </w:rPr>
      </w:pPr>
      <w:bookmarkStart w:id="113" w:name="_Toc82073764"/>
      <w:r>
        <w:rPr>
          <w:rFonts w:hAnsi="仿宋"/>
          <w:kern w:val="2"/>
          <w:sz w:val="32"/>
          <w:szCs w:val="32"/>
        </w:rPr>
        <w:t>20.</w:t>
      </w:r>
      <w:r>
        <w:rPr>
          <w:rFonts w:hint="eastAsia" w:hAnsi="仿宋"/>
          <w:kern w:val="2"/>
          <w:sz w:val="32"/>
          <w:szCs w:val="32"/>
        </w:rPr>
        <w:t>社会保障和就业支出（类）退役军人管理事务（款）部队供应（项）</w:t>
      </w:r>
      <w:r>
        <w:rPr>
          <w:rFonts w:hAnsi="仿宋"/>
          <w:kern w:val="2"/>
          <w:sz w:val="32"/>
          <w:szCs w:val="32"/>
        </w:rPr>
        <w:t>:</w:t>
      </w:r>
      <w:r>
        <w:rPr>
          <w:rFonts w:hint="eastAsia" w:hAnsi="仿宋"/>
          <w:kern w:val="2"/>
          <w:sz w:val="32"/>
          <w:szCs w:val="32"/>
        </w:rPr>
        <w:t>反映军供站</w:t>
      </w:r>
      <w:r>
        <w:rPr>
          <w:rFonts w:hAnsi="仿宋"/>
          <w:kern w:val="2"/>
          <w:sz w:val="32"/>
          <w:szCs w:val="32"/>
        </w:rPr>
        <w:t>(</w:t>
      </w:r>
      <w:r>
        <w:rPr>
          <w:rFonts w:hint="eastAsia" w:hAnsi="仿宋"/>
          <w:kern w:val="2"/>
          <w:sz w:val="32"/>
          <w:szCs w:val="32"/>
        </w:rPr>
        <w:t>兵站</w:t>
      </w:r>
      <w:r>
        <w:rPr>
          <w:rFonts w:hAnsi="仿宋"/>
          <w:kern w:val="2"/>
          <w:sz w:val="32"/>
          <w:szCs w:val="32"/>
        </w:rPr>
        <w:t>)</w:t>
      </w:r>
      <w:r>
        <w:rPr>
          <w:rFonts w:hint="eastAsia" w:hAnsi="仿宋"/>
          <w:kern w:val="2"/>
          <w:sz w:val="32"/>
          <w:szCs w:val="32"/>
        </w:rPr>
        <w:t>等用于保障军队运输和饮食供应的支出。</w:t>
      </w:r>
      <w:bookmarkEnd w:id="113"/>
    </w:p>
    <w:p>
      <w:pPr>
        <w:pStyle w:val="6"/>
        <w:adjustRightInd w:val="0"/>
        <w:snapToGrid w:val="0"/>
        <w:spacing w:before="93" w:line="600" w:lineRule="exact"/>
        <w:ind w:firstLine="672" w:firstLineChars="210"/>
        <w:outlineLvl w:val="2"/>
        <w:rPr>
          <w:rFonts w:hAnsi="仿宋"/>
          <w:kern w:val="2"/>
          <w:sz w:val="32"/>
          <w:szCs w:val="32"/>
        </w:rPr>
      </w:pPr>
      <w:bookmarkStart w:id="114" w:name="_Toc82073765"/>
      <w:r>
        <w:rPr>
          <w:rFonts w:hAnsi="仿宋"/>
          <w:kern w:val="2"/>
          <w:sz w:val="32"/>
          <w:szCs w:val="32"/>
        </w:rPr>
        <w:t>21.</w:t>
      </w:r>
      <w:r>
        <w:rPr>
          <w:rFonts w:hint="eastAsia" w:hAnsi="仿宋"/>
          <w:kern w:val="2"/>
          <w:sz w:val="32"/>
          <w:szCs w:val="32"/>
        </w:rPr>
        <w:t>社会保障和就业支出（类）退役军人管理事务（款）其他退役军人事务管理支出（项）</w:t>
      </w:r>
      <w:r>
        <w:rPr>
          <w:rFonts w:hAnsi="仿宋"/>
          <w:kern w:val="2"/>
          <w:sz w:val="32"/>
          <w:szCs w:val="32"/>
        </w:rPr>
        <w:t>:</w:t>
      </w:r>
      <w:r>
        <w:rPr>
          <w:rFonts w:hint="eastAsia" w:hAnsi="仿宋"/>
          <w:kern w:val="2"/>
          <w:sz w:val="32"/>
          <w:szCs w:val="32"/>
        </w:rPr>
        <w:t>反映除上述行政运行、一般行政管理事务、机关服务、拥军优属、部队供应、事业运行以外其他用于退役军人事务管理方面的支出。</w:t>
      </w:r>
      <w:bookmarkEnd w:id="114"/>
    </w:p>
    <w:p>
      <w:pPr>
        <w:pStyle w:val="6"/>
        <w:adjustRightInd w:val="0"/>
        <w:snapToGrid w:val="0"/>
        <w:spacing w:before="93" w:line="600" w:lineRule="exact"/>
        <w:ind w:firstLine="672" w:firstLineChars="210"/>
        <w:outlineLvl w:val="2"/>
        <w:rPr>
          <w:rFonts w:hAnsi="仿宋"/>
          <w:kern w:val="2"/>
          <w:sz w:val="32"/>
          <w:szCs w:val="32"/>
        </w:rPr>
      </w:pPr>
      <w:bookmarkStart w:id="115" w:name="_Toc82073766"/>
      <w:r>
        <w:rPr>
          <w:rFonts w:hAnsi="仿宋"/>
          <w:kern w:val="2"/>
          <w:sz w:val="32"/>
          <w:szCs w:val="32"/>
        </w:rPr>
        <w:t>22.</w:t>
      </w:r>
      <w:r>
        <w:rPr>
          <w:rFonts w:hint="eastAsia" w:hAnsi="仿宋"/>
          <w:kern w:val="2"/>
          <w:sz w:val="32"/>
          <w:szCs w:val="32"/>
        </w:rPr>
        <w:t>社会保障和就业支出（类）其他社会保障和就业支出（款）其他社会保障和就业支出（项）</w:t>
      </w:r>
      <w:r>
        <w:rPr>
          <w:rFonts w:hAnsi="仿宋"/>
          <w:kern w:val="2"/>
          <w:sz w:val="32"/>
          <w:szCs w:val="32"/>
        </w:rPr>
        <w:t>:</w:t>
      </w:r>
      <w:r>
        <w:rPr>
          <w:rFonts w:hint="eastAsia" w:hAnsi="仿宋"/>
          <w:kern w:val="2"/>
          <w:sz w:val="32"/>
          <w:szCs w:val="32"/>
        </w:rPr>
        <w:t>反映除财政代缴社会保险费支出、财政代缴城乡居民基本养老保险费支出、财政代缴其他社会保险费支出以外其他用于社会保障和就业方面的支出。</w:t>
      </w:r>
      <w:bookmarkEnd w:id="115"/>
    </w:p>
    <w:p>
      <w:pPr>
        <w:pStyle w:val="6"/>
        <w:adjustRightInd w:val="0"/>
        <w:snapToGrid w:val="0"/>
        <w:spacing w:before="93" w:line="600" w:lineRule="exact"/>
        <w:ind w:firstLine="672" w:firstLineChars="210"/>
        <w:outlineLvl w:val="2"/>
        <w:rPr>
          <w:rFonts w:hAnsi="仿宋"/>
          <w:kern w:val="2"/>
          <w:sz w:val="32"/>
          <w:szCs w:val="32"/>
        </w:rPr>
      </w:pPr>
      <w:bookmarkStart w:id="116" w:name="_Toc82073767"/>
      <w:r>
        <w:rPr>
          <w:rFonts w:hAnsi="仿宋"/>
          <w:kern w:val="2"/>
          <w:sz w:val="32"/>
          <w:szCs w:val="32"/>
        </w:rPr>
        <w:t>24.</w:t>
      </w:r>
      <w:r>
        <w:rPr>
          <w:rFonts w:hint="eastAsia" w:hAnsi="仿宋"/>
          <w:kern w:val="2"/>
          <w:sz w:val="32"/>
          <w:szCs w:val="32"/>
        </w:rPr>
        <w:t>住房保障支出（类）住房改革支出（款）</w:t>
      </w:r>
      <w:r>
        <w:rPr>
          <w:rFonts w:hAnsi="仿宋"/>
          <w:kern w:val="2"/>
          <w:sz w:val="32"/>
          <w:szCs w:val="32"/>
        </w:rPr>
        <w:t xml:space="preserve"> 住房公积金</w:t>
      </w:r>
      <w:r>
        <w:rPr>
          <w:rFonts w:hint="eastAsia" w:hAnsi="仿宋"/>
          <w:kern w:val="2"/>
          <w:sz w:val="32"/>
          <w:szCs w:val="32"/>
        </w:rPr>
        <w:t>（项）</w:t>
      </w:r>
      <w:r>
        <w:rPr>
          <w:rFonts w:hAnsi="仿宋"/>
          <w:kern w:val="2"/>
          <w:sz w:val="32"/>
          <w:szCs w:val="32"/>
        </w:rPr>
        <w:t>:</w:t>
      </w:r>
      <w:r>
        <w:rPr>
          <w:rFonts w:hint="eastAsia" w:hAnsi="仿宋"/>
          <w:kern w:val="2"/>
          <w:sz w:val="32"/>
          <w:szCs w:val="32"/>
        </w:rPr>
        <w:t>反映行政事业单位用财政拨款资金和其他资金等安排的住房改革支出。</w:t>
      </w:r>
      <w:bookmarkEnd w:id="116"/>
    </w:p>
    <w:p>
      <w:pPr>
        <w:pStyle w:val="6"/>
        <w:adjustRightInd w:val="0"/>
        <w:snapToGrid w:val="0"/>
        <w:spacing w:before="93" w:line="600" w:lineRule="exact"/>
        <w:ind w:firstLine="672" w:firstLineChars="210"/>
        <w:outlineLvl w:val="2"/>
        <w:rPr>
          <w:rFonts w:hAnsi="仿宋"/>
          <w:kern w:val="2"/>
          <w:sz w:val="32"/>
          <w:szCs w:val="32"/>
        </w:rPr>
      </w:pPr>
      <w:bookmarkStart w:id="117" w:name="_Toc82073768"/>
      <w:r>
        <w:rPr>
          <w:rFonts w:hAnsi="仿宋"/>
          <w:kern w:val="2"/>
          <w:sz w:val="32"/>
          <w:szCs w:val="32"/>
        </w:rPr>
        <w:t>25.</w:t>
      </w:r>
      <w:r>
        <w:rPr>
          <w:rFonts w:hint="eastAsia" w:hAnsi="仿宋"/>
          <w:kern w:val="2"/>
          <w:sz w:val="32"/>
          <w:szCs w:val="32"/>
        </w:rPr>
        <w:t>基本支出：指为保障机构正常运转、完成日常工作任务而发生的人员支出和公用支出。</w:t>
      </w:r>
      <w:bookmarkEnd w:id="117"/>
    </w:p>
    <w:p>
      <w:pPr>
        <w:pStyle w:val="6"/>
        <w:adjustRightInd w:val="0"/>
        <w:snapToGrid w:val="0"/>
        <w:spacing w:before="93" w:line="600" w:lineRule="exact"/>
        <w:ind w:firstLine="672" w:firstLineChars="210"/>
        <w:outlineLvl w:val="2"/>
        <w:rPr>
          <w:rFonts w:hAnsi="仿宋"/>
          <w:kern w:val="2"/>
          <w:sz w:val="32"/>
          <w:szCs w:val="32"/>
        </w:rPr>
      </w:pPr>
      <w:bookmarkStart w:id="118" w:name="_Toc82073769"/>
      <w:r>
        <w:rPr>
          <w:rFonts w:hAnsi="仿宋"/>
          <w:kern w:val="2"/>
          <w:sz w:val="32"/>
          <w:szCs w:val="32"/>
        </w:rPr>
        <w:t>26.</w:t>
      </w:r>
      <w:r>
        <w:rPr>
          <w:rFonts w:hint="eastAsia" w:hAnsi="仿宋"/>
          <w:kern w:val="2"/>
          <w:sz w:val="32"/>
          <w:szCs w:val="32"/>
        </w:rPr>
        <w:t>项目支出：指在基本支出之外为完成特定行政任务和事业发展目标所发生的支出。</w:t>
      </w:r>
      <w:bookmarkEnd w:id="118"/>
    </w:p>
    <w:p>
      <w:pPr>
        <w:pStyle w:val="6"/>
        <w:adjustRightInd w:val="0"/>
        <w:snapToGrid w:val="0"/>
        <w:spacing w:before="93" w:line="600" w:lineRule="exact"/>
        <w:ind w:firstLine="672" w:firstLineChars="210"/>
        <w:outlineLvl w:val="2"/>
        <w:rPr>
          <w:rFonts w:hAnsi="仿宋"/>
          <w:kern w:val="2"/>
          <w:sz w:val="32"/>
          <w:szCs w:val="32"/>
        </w:rPr>
      </w:pPr>
      <w:bookmarkStart w:id="119" w:name="_Toc82073770"/>
      <w:r>
        <w:rPr>
          <w:rFonts w:hAnsi="仿宋"/>
          <w:kern w:val="2"/>
          <w:sz w:val="32"/>
          <w:szCs w:val="32"/>
        </w:rPr>
        <w:t>27.</w:t>
      </w:r>
      <w:r>
        <w:rPr>
          <w:rFonts w:hint="eastAsia" w:hAnsi="仿宋"/>
          <w:kern w:val="2"/>
          <w:sz w:val="32"/>
          <w:szCs w:val="32"/>
        </w:rPr>
        <w:t>经营支出：指事业单位在专业业务活动及其辅助活动之外开展非独立核算经营活动发生的支出。</w:t>
      </w:r>
      <w:bookmarkEnd w:id="119"/>
    </w:p>
    <w:p>
      <w:pPr>
        <w:pStyle w:val="6"/>
        <w:adjustRightInd w:val="0"/>
        <w:snapToGrid w:val="0"/>
        <w:spacing w:before="93" w:line="600" w:lineRule="exact"/>
        <w:ind w:firstLine="672" w:firstLineChars="210"/>
        <w:outlineLvl w:val="2"/>
        <w:rPr>
          <w:rFonts w:hAnsi="仿宋"/>
          <w:kern w:val="2"/>
          <w:sz w:val="32"/>
          <w:szCs w:val="32"/>
        </w:rPr>
      </w:pPr>
      <w:bookmarkStart w:id="120" w:name="_Toc82073771"/>
      <w:r>
        <w:rPr>
          <w:rFonts w:hAnsi="仿宋"/>
          <w:kern w:val="2"/>
          <w:sz w:val="32"/>
          <w:szCs w:val="32"/>
        </w:rPr>
        <w:t>28.</w:t>
      </w:r>
      <w:r>
        <w:rPr>
          <w:rFonts w:hint="eastAsia" w:hAnsi="仿宋"/>
          <w:kern w:val="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bookmarkEnd w:id="120"/>
    </w:p>
    <w:p>
      <w:pPr>
        <w:pStyle w:val="6"/>
        <w:adjustRightInd w:val="0"/>
        <w:snapToGrid w:val="0"/>
        <w:spacing w:before="93" w:line="600" w:lineRule="exact"/>
        <w:ind w:firstLine="672" w:firstLineChars="210"/>
        <w:outlineLvl w:val="2"/>
        <w:rPr>
          <w:rFonts w:hAnsi="仿宋"/>
          <w:kern w:val="2"/>
          <w:sz w:val="32"/>
          <w:szCs w:val="32"/>
        </w:rPr>
      </w:pPr>
      <w:bookmarkStart w:id="121" w:name="_Toc82073772"/>
      <w:r>
        <w:rPr>
          <w:rFonts w:hAnsi="仿宋"/>
          <w:kern w:val="2"/>
          <w:sz w:val="32"/>
          <w:szCs w:val="32"/>
        </w:rPr>
        <w:t>29.</w:t>
      </w:r>
      <w:r>
        <w:rPr>
          <w:rFonts w:hint="eastAsia" w:hAnsi="仿宋"/>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121"/>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pStyle w:val="2"/>
        <w:jc w:val="center"/>
      </w:pPr>
      <w:bookmarkStart w:id="122" w:name="_Toc82073773"/>
      <w:r>
        <w:rPr>
          <w:rFonts w:hint="eastAsia"/>
          <w:color w:val="000000"/>
        </w:rPr>
        <w:t>第</w:t>
      </w:r>
      <w:r>
        <w:rPr>
          <w:rFonts w:hint="eastAsia"/>
        </w:rPr>
        <w:t>四部分附件</w:t>
      </w:r>
      <w:bookmarkEnd w:id="93"/>
      <w:bookmarkEnd w:id="122"/>
    </w:p>
    <w:p>
      <w:pPr>
        <w:pStyle w:val="3"/>
        <w:rPr>
          <w:rFonts w:ascii="方正小标宋简体" w:hAnsi="方正小标宋简体" w:eastAsia="方正小标宋简体" w:cs="方正小标宋简体"/>
        </w:rPr>
      </w:pPr>
      <w:bookmarkStart w:id="123" w:name="_Toc82073774"/>
      <w:r>
        <w:rPr>
          <w:rFonts w:hint="eastAsia"/>
        </w:rPr>
        <w:t>附件</w:t>
      </w:r>
      <w:r>
        <w:t>1</w:t>
      </w:r>
      <w:bookmarkEnd w:id="123"/>
    </w:p>
    <w:p>
      <w:pPr>
        <w:pStyle w:val="9"/>
        <w:spacing w:line="600" w:lineRule="exact"/>
        <w:ind w:firstLine="720" w:firstLineChars="200"/>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攀枝花市军队离退休干部休养所</w:t>
      </w:r>
    </w:p>
    <w:p>
      <w:pPr>
        <w:pStyle w:val="9"/>
        <w:spacing w:line="600" w:lineRule="exact"/>
        <w:ind w:firstLine="720" w:firstLineChars="200"/>
        <w:jc w:val="center"/>
        <w:rPr>
          <w:rFonts w:ascii="方正小标宋_GBK" w:hAnsi="黑体" w:eastAsia="方正小标宋_GBK" w:cs="黑体"/>
          <w:sz w:val="36"/>
          <w:szCs w:val="36"/>
        </w:rPr>
      </w:pPr>
      <w:r>
        <w:rPr>
          <w:rFonts w:ascii="方正小标宋_GBK" w:hAnsi="黑体" w:eastAsia="方正小标宋_GBK" w:cs="黑体"/>
          <w:sz w:val="36"/>
          <w:szCs w:val="36"/>
        </w:rPr>
        <w:t>2020</w:t>
      </w:r>
      <w:r>
        <w:rPr>
          <w:rFonts w:hint="eastAsia" w:ascii="方正小标宋_GBK" w:hAnsi="黑体" w:eastAsia="方正小标宋_GBK" w:cs="黑体"/>
          <w:sz w:val="36"/>
          <w:szCs w:val="36"/>
        </w:rPr>
        <w:t>年部门整体支出绩效评价报告</w:t>
      </w:r>
    </w:p>
    <w:p>
      <w:pPr>
        <w:pStyle w:val="9"/>
        <w:spacing w:line="600" w:lineRule="exact"/>
        <w:ind w:firstLine="640" w:firstLineChars="200"/>
        <w:jc w:val="left"/>
        <w:rPr>
          <w:rFonts w:ascii="仿宋_GB2312" w:hAnsi="仿宋_GB2312" w:eastAsia="仿宋_GB2312" w:cs="仿宋_GB2312"/>
          <w:sz w:val="32"/>
          <w:szCs w:val="32"/>
        </w:rPr>
      </w:pPr>
    </w:p>
    <w:p>
      <w:pPr>
        <w:pStyle w:val="9"/>
        <w:spacing w:line="600" w:lineRule="exact"/>
        <w:ind w:firstLine="640"/>
        <w:jc w:val="left"/>
        <w:rPr>
          <w:rFonts w:ascii="黑体" w:hAnsi="黑体" w:eastAsia="黑体" w:cs="仿宋_GB2312"/>
          <w:sz w:val="32"/>
          <w:szCs w:val="32"/>
        </w:rPr>
      </w:pPr>
      <w:r>
        <w:rPr>
          <w:rFonts w:hint="eastAsia" w:ascii="黑体" w:hAnsi="黑体" w:eastAsia="黑体" w:cs="仿宋_GB2312"/>
          <w:sz w:val="32"/>
          <w:szCs w:val="32"/>
        </w:rPr>
        <w:t xml:space="preserve"> 一、部门概况</w:t>
      </w:r>
    </w:p>
    <w:p>
      <w:pPr>
        <w:pStyle w:val="9"/>
        <w:spacing w:line="600" w:lineRule="exact"/>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攀枝花市军队离退休干部休养所的主要职能是全心全意为军队离退休干部服务。落实军队离退休干部的政治和生活待遇；承担全市军队离退休干部的管理与服务；承担全市孤老和生活不能自理抚恤优待对象的特殊保障工作。</w:t>
      </w:r>
    </w:p>
    <w:p>
      <w:pPr>
        <w:pStyle w:val="9"/>
        <w:spacing w:line="600" w:lineRule="exact"/>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市军休所是市退役军人事务局下属公益一类事业单位，机构编制数11人，其中管理岗位5个，专业技术岗位4个，工勤技能岗位2个。年末在编人员11人。我所现主要服务管理的对象有：军队离退休干部、军队无军籍退休职工及其随军家属、遗属、代政府管理的异地安置退休人员。目前服务管理的军队离退休干部共计27人，无军籍退休职工8人，代政府管理的异地安置退休人员7人，军休干部遗属19人，军工遗属1人。</w:t>
      </w:r>
    </w:p>
    <w:p>
      <w:pPr>
        <w:pStyle w:val="9"/>
        <w:spacing w:line="600" w:lineRule="exact"/>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截止2020年12月31日，我所固定资产账面数原值157.31万元，累计折旧97.56万元，净值59.75万元，其中：土地、房屋及构筑物22万元，占固定资产的13.98%；通用设备96.85万元，占固定资产的61.56%；专用设备22.41万元，占固定资产的14.25%；家具、用具、装具及动植物16.05万元，占固定资产的10.21%。</w:t>
      </w:r>
    </w:p>
    <w:p>
      <w:pPr>
        <w:pStyle w:val="9"/>
        <w:spacing w:line="60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二、部门资金基本情况</w:t>
      </w:r>
    </w:p>
    <w:p>
      <w:pPr>
        <w:pStyle w:val="9"/>
        <w:spacing w:line="600" w:lineRule="exact"/>
        <w:ind w:firstLine="640" w:firstLineChars="200"/>
        <w:jc w:val="left"/>
        <w:rPr>
          <w:rFonts w:ascii="仿宋_GB2312" w:hAnsi="仿宋_GB2312" w:eastAsia="仿宋_GB2312" w:cs="仿宋_GB2312"/>
          <w:sz w:val="32"/>
          <w:szCs w:val="32"/>
        </w:rPr>
      </w:pPr>
      <w:r>
        <w:rPr>
          <w:rFonts w:hint="eastAsia" w:ascii="楷体" w:hAnsi="楷体" w:eastAsia="楷体" w:cs="仿宋_GB2312"/>
          <w:sz w:val="32"/>
          <w:szCs w:val="32"/>
        </w:rPr>
        <w:t>（一）年初部门预算安排及支出情况</w:t>
      </w:r>
    </w:p>
    <w:p>
      <w:pPr>
        <w:pStyle w:val="9"/>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1、基本支出安排及使用情况</w:t>
      </w:r>
    </w:p>
    <w:p>
      <w:pPr>
        <w:pStyle w:val="9"/>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2020年初部门预算基本支出收入为192.05万元。其中：</w:t>
      </w:r>
    </w:p>
    <w:p>
      <w:pPr>
        <w:pStyle w:val="9"/>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2080502-事业单位离退休34.32万元（商品服务支出4.91万元，对个人和家庭的补助支出29.41万元）。</w:t>
      </w:r>
    </w:p>
    <w:p>
      <w:pPr>
        <w:pStyle w:val="9"/>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2080505-机关事业单位基本养老保险缴费支出11.73万元（工资福利支出）。</w:t>
      </w:r>
    </w:p>
    <w:p>
      <w:pPr>
        <w:pStyle w:val="9"/>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2080801-死亡抚恤8.80万元（对个人和家庭的补助支出）。</w:t>
      </w:r>
    </w:p>
    <w:p>
      <w:pPr>
        <w:pStyle w:val="9"/>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2080903-军队移交政府离退休干部管理机构125.84万元（工资福利支出109.29万元、日常公用支出16.55万元）。</w:t>
      </w:r>
    </w:p>
    <w:p>
      <w:pPr>
        <w:pStyle w:val="9"/>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2210201-住房公积金11.36万元（工资福利支出）</w:t>
      </w:r>
    </w:p>
    <w:p>
      <w:pPr>
        <w:pStyle w:val="9"/>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2020年初部门预算基本支出收入实际下达189.99万元（财政追减2080502-事业单位离退休0.15万元、追减2080903-军队移交政府离退休干部管理机构1.91万元）。2020年年初部门预算基本支出实际支出189.99万元。其中：</w:t>
      </w:r>
    </w:p>
    <w:p>
      <w:pPr>
        <w:pStyle w:val="9"/>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2080502-事业单位离退休年初部门预算实际下达34.17万元，支出34.17万元。</w:t>
      </w:r>
    </w:p>
    <w:p>
      <w:pPr>
        <w:pStyle w:val="9"/>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2080505-机关事业单位基本养老保险缴费支出年初部门预算实际下达11.73万元，支出11.73万元。</w:t>
      </w:r>
    </w:p>
    <w:p>
      <w:pPr>
        <w:pStyle w:val="9"/>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2080801-死亡抚恤年初部门预算实际下达8.80万元，支出8.80万元。</w:t>
      </w:r>
    </w:p>
    <w:p>
      <w:pPr>
        <w:pStyle w:val="9"/>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2080903-军队移交政府离退休干部管理机构年初部门预算实际下达123.93万元，支出123.93万元。</w:t>
      </w:r>
    </w:p>
    <w:p>
      <w:pPr>
        <w:pStyle w:val="9"/>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2210201-住房公积金年初部门预算实际下达11.36万元，支出11.36万元。</w:t>
      </w:r>
    </w:p>
    <w:p>
      <w:pPr>
        <w:pStyle w:val="9"/>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2、部门预算项目安排及支出情况</w:t>
      </w:r>
    </w:p>
    <w:p>
      <w:pPr>
        <w:pStyle w:val="9"/>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2020年年初项目支出收入为3万元，其中2080903-军队移交政府离退休干部管理机构（光荣院优抚专项支出）3万元，2020年该项目支出3万元。</w:t>
      </w:r>
    </w:p>
    <w:p>
      <w:pPr>
        <w:pStyle w:val="9"/>
        <w:spacing w:line="600" w:lineRule="exact"/>
        <w:ind w:firstLine="640" w:firstLineChars="200"/>
        <w:jc w:val="left"/>
        <w:rPr>
          <w:rFonts w:ascii="楷体" w:hAnsi="楷体" w:eastAsia="楷体" w:cs="仿宋_GB2312"/>
          <w:sz w:val="32"/>
          <w:szCs w:val="32"/>
        </w:rPr>
      </w:pPr>
      <w:r>
        <w:rPr>
          <w:rFonts w:hint="eastAsia" w:ascii="楷体" w:hAnsi="楷体" w:eastAsia="楷体" w:cs="仿宋_GB2312"/>
          <w:sz w:val="32"/>
          <w:szCs w:val="32"/>
        </w:rPr>
        <w:t>（二）追加预算安排及支出情况</w:t>
      </w:r>
    </w:p>
    <w:p>
      <w:pPr>
        <w:pStyle w:val="9"/>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2020年年末预算收入比年初预算收入增加176.95万元，其中：基本支出增加164.91万元，政府性基金增加12.04万元。全年基本支出收入354.90万元，项目支出收入3万元，政府性基金收入12.04万元。</w:t>
      </w:r>
    </w:p>
    <w:p>
      <w:pPr>
        <w:pStyle w:val="9"/>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1、基本支出安排及使用情况</w:t>
      </w:r>
    </w:p>
    <w:p>
      <w:pPr>
        <w:pStyle w:val="9"/>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2020年追加预算164.91万元（清算2019年度目标绩效奖5.69万元，省级拨款159.22万元），2020年支出354.90万元。其中：</w:t>
      </w:r>
    </w:p>
    <w:p>
      <w:pPr>
        <w:pStyle w:val="9"/>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2080502-事业单位离退休，支出34.17万元。</w:t>
      </w:r>
    </w:p>
    <w:p>
      <w:pPr>
        <w:pStyle w:val="9"/>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2080505-机关事业单位基本养老保险缴费支出，支出11.73万元。</w:t>
      </w:r>
    </w:p>
    <w:p>
      <w:pPr>
        <w:pStyle w:val="9"/>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2080801-死亡抚恤，支出8.80万元。</w:t>
      </w:r>
    </w:p>
    <w:p>
      <w:pPr>
        <w:pStyle w:val="9"/>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2080902-军队移交政府的离退休人员安置追加预算141.00万元，支出141.00万元。</w:t>
      </w:r>
    </w:p>
    <w:p>
      <w:pPr>
        <w:pStyle w:val="9"/>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2080903-军队移交政府离退休干部管理机构追加预算23.91万元，支出147.84万元。</w:t>
      </w:r>
    </w:p>
    <w:p>
      <w:pPr>
        <w:pStyle w:val="9"/>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2210201-住房公积金，支出11.36万元。</w:t>
      </w:r>
    </w:p>
    <w:p>
      <w:pPr>
        <w:pStyle w:val="9"/>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2、部门预算项目安排及支出情况</w:t>
      </w:r>
    </w:p>
    <w:p>
      <w:pPr>
        <w:pStyle w:val="9"/>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2020年项目支出追加12.04万元，其中：</w:t>
      </w:r>
    </w:p>
    <w:p>
      <w:pPr>
        <w:pStyle w:val="9"/>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2120802-土地开发支出（死亡抚恤）追加12.04万元，2020年该项目支出12.04万元。</w:t>
      </w:r>
    </w:p>
    <w:p>
      <w:pPr>
        <w:pStyle w:val="9"/>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2080903-军队移交政府离退休干部管理机构（光荣院优抚专项支出），支出3万元。</w:t>
      </w:r>
    </w:p>
    <w:p>
      <w:pPr>
        <w:pStyle w:val="9"/>
        <w:spacing w:line="600" w:lineRule="exact"/>
        <w:ind w:firstLine="640" w:firstLineChars="200"/>
        <w:jc w:val="left"/>
        <w:rPr>
          <w:rFonts w:ascii="仿宋_GB2312" w:hAnsi="仿宋_GB2312" w:eastAsia="仿宋_GB2312" w:cs="仿宋_GB2312"/>
          <w:sz w:val="32"/>
          <w:szCs w:val="32"/>
        </w:rPr>
      </w:pPr>
      <w:r>
        <w:rPr>
          <w:rFonts w:hint="eastAsia" w:ascii="楷体" w:hAnsi="楷体" w:eastAsia="楷体" w:cs="仿宋_GB2312"/>
          <w:sz w:val="32"/>
          <w:szCs w:val="32"/>
        </w:rPr>
        <w:t>（三）专项资金安排及支出情况（无）</w:t>
      </w:r>
    </w:p>
    <w:p>
      <w:pPr>
        <w:pStyle w:val="9"/>
        <w:spacing w:line="600" w:lineRule="exact"/>
        <w:ind w:firstLine="640" w:firstLineChars="200"/>
        <w:jc w:val="left"/>
        <w:rPr>
          <w:rFonts w:ascii="楷体" w:hAnsi="楷体" w:eastAsia="楷体" w:cs="仿宋_GB2312"/>
          <w:sz w:val="32"/>
          <w:szCs w:val="32"/>
        </w:rPr>
      </w:pPr>
      <w:r>
        <w:rPr>
          <w:rFonts w:hint="eastAsia" w:ascii="楷体" w:hAnsi="楷体" w:eastAsia="楷体" w:cs="仿宋_GB2312"/>
          <w:sz w:val="32"/>
          <w:szCs w:val="32"/>
        </w:rPr>
        <w:t>（四）其他资金收支及结转结余使用情况</w:t>
      </w:r>
    </w:p>
    <w:p>
      <w:pPr>
        <w:pStyle w:val="9"/>
        <w:spacing w:line="600" w:lineRule="exact"/>
        <w:ind w:firstLine="640" w:firstLineChars="200"/>
        <w:jc w:val="left"/>
        <w:rPr>
          <w:rFonts w:ascii="仿宋_GB2312" w:eastAsia="仿宋_GB2312"/>
          <w:sz w:val="32"/>
          <w:szCs w:val="32"/>
        </w:rPr>
      </w:pPr>
      <w:r>
        <w:rPr>
          <w:rFonts w:hint="eastAsia" w:ascii="仿宋_GB2312" w:hAnsi="楷体" w:eastAsia="仿宋_GB2312" w:cs="仿宋_GB2312"/>
          <w:sz w:val="32"/>
          <w:szCs w:val="32"/>
        </w:rPr>
        <w:t>2020年财政下达结转结余资金1,020.12万元。</w:t>
      </w:r>
      <w:r>
        <w:rPr>
          <w:rFonts w:hint="eastAsia" w:ascii="仿宋_GB2312" w:eastAsia="仿宋_GB2312"/>
          <w:sz w:val="32"/>
          <w:szCs w:val="32"/>
        </w:rPr>
        <w:t>一是军队离退休干部和无军籍退休职工所需人员经费、离退休干部及其家属、遗属医疗和生活保障补助经费443.12万元；二是按规定编配的工作人员、车辆经费、机构运行经费、无军籍职工开展活动和管理经费及设施设备采购及办公楼二次装修经费42.00万元；三是建设项目补助资金535.00万元。其中：</w:t>
      </w:r>
    </w:p>
    <w:p>
      <w:pPr>
        <w:pStyle w:val="9"/>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2080902-军队移交政府的离退休人员安置全年支出239.22万元。2020年军休干部发放离退休费，当时结转结余资金尚未下达，用预拨经费发放军休干部离退休费，结转结余安置人员经费用于发放2021年军休干部离退休费。</w:t>
      </w:r>
    </w:p>
    <w:p>
      <w:pPr>
        <w:pStyle w:val="9"/>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2080903-军队移交政府离退休干部管理机构（机构商品服务支出），支出42万元，无结余。</w:t>
      </w:r>
    </w:p>
    <w:p>
      <w:pPr>
        <w:pStyle w:val="9"/>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2080903-军队移交政府离退休干部管理机构（军休所建设项目）全年支出23.76万元。因我所建设项目基本建设部分2020年1月完成，现在正在进行工程竣工决算，2021年支付全部工程款。</w:t>
      </w:r>
    </w:p>
    <w:p>
      <w:pPr>
        <w:pStyle w:val="9"/>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2080999-其他退役安置支出（军休所建设项目）全年无支出，因我所建设项目基本建设部分2020年1月完成，现在正在进行工程竣工决算，2021年支付全部工程款。</w:t>
      </w:r>
    </w:p>
    <w:p>
      <w:pPr>
        <w:pStyle w:val="9"/>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（五）其他需要说明的情况</w:t>
      </w:r>
    </w:p>
    <w:p>
      <w:pPr>
        <w:pStyle w:val="9"/>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无。</w:t>
      </w:r>
    </w:p>
    <w:p>
      <w:pPr>
        <w:pStyle w:val="9"/>
        <w:spacing w:line="600" w:lineRule="exact"/>
        <w:ind w:firstLine="640" w:firstLineChars="200"/>
        <w:jc w:val="left"/>
        <w:rPr>
          <w:rFonts w:ascii="楷体" w:hAnsi="楷体" w:eastAsia="楷体" w:cs="仿宋_GB2312"/>
          <w:sz w:val="32"/>
          <w:szCs w:val="32"/>
        </w:rPr>
      </w:pPr>
      <w:r>
        <w:rPr>
          <w:rFonts w:hint="eastAsia" w:ascii="黑体" w:hAnsi="黑体" w:eastAsia="黑体" w:cs="仿宋_GB2312"/>
          <w:sz w:val="32"/>
          <w:szCs w:val="32"/>
        </w:rPr>
        <w:t>三、绩效目标完成情况分析</w:t>
      </w:r>
    </w:p>
    <w:p>
      <w:pPr>
        <w:pStyle w:val="9"/>
        <w:spacing w:line="600" w:lineRule="exact"/>
        <w:ind w:firstLine="640" w:firstLineChars="200"/>
        <w:jc w:val="left"/>
        <w:rPr>
          <w:rFonts w:ascii="楷体" w:hAnsi="楷体" w:eastAsia="楷体" w:cs="仿宋_GB2312"/>
          <w:sz w:val="32"/>
          <w:szCs w:val="32"/>
        </w:rPr>
      </w:pPr>
      <w:r>
        <w:rPr>
          <w:rFonts w:hint="eastAsia" w:ascii="仿宋_GB2312" w:hAnsi="仿宋_GB2312" w:eastAsia="仿宋_GB2312" w:cs="仿宋_GB2312"/>
          <w:sz w:val="32"/>
          <w:szCs w:val="32"/>
        </w:rPr>
        <w:t>根据绩效目标及指标值逐项分析。</w:t>
      </w:r>
    </w:p>
    <w:p>
      <w:pPr>
        <w:pStyle w:val="9"/>
        <w:spacing w:line="600" w:lineRule="exact"/>
        <w:ind w:firstLine="640" w:firstLineChars="200"/>
        <w:jc w:val="left"/>
        <w:rPr>
          <w:rFonts w:ascii="楷体" w:hAnsi="楷体" w:eastAsia="楷体" w:cs="仿宋_GB2312"/>
          <w:sz w:val="32"/>
          <w:szCs w:val="32"/>
        </w:rPr>
      </w:pPr>
      <w:r>
        <w:rPr>
          <w:rFonts w:hint="eastAsia" w:ascii="楷体" w:hAnsi="楷体" w:eastAsia="楷体" w:cs="仿宋_GB2312"/>
          <w:sz w:val="32"/>
          <w:szCs w:val="32"/>
        </w:rPr>
        <w:t>（一）市级财政资金绩效目标完成情况</w:t>
      </w:r>
    </w:p>
    <w:p>
      <w:pPr>
        <w:pStyle w:val="9"/>
        <w:spacing w:line="600" w:lineRule="exact"/>
        <w:ind w:firstLine="640" w:firstLineChars="200"/>
        <w:jc w:val="left"/>
        <w:rPr>
          <w:rFonts w:ascii="楷体" w:hAnsi="楷体" w:eastAsia="楷体" w:cs="仿宋_GB2312"/>
          <w:sz w:val="32"/>
          <w:szCs w:val="32"/>
        </w:rPr>
      </w:pPr>
      <w:r>
        <w:rPr>
          <w:rFonts w:hint="eastAsia" w:ascii="仿宋_GB2312" w:hAnsi="仿宋_GB2312" w:eastAsia="仿宋_GB2312" w:cs="仿宋_GB2312"/>
          <w:sz w:val="32"/>
          <w:szCs w:val="32"/>
        </w:rPr>
        <w:t>1.年初部门预算绩效目标完成情况</w:t>
      </w:r>
    </w:p>
    <w:p>
      <w:pPr>
        <w:pStyle w:val="9"/>
        <w:spacing w:line="600" w:lineRule="exact"/>
        <w:ind w:firstLine="640" w:firstLineChars="200"/>
        <w:jc w:val="left"/>
        <w:rPr>
          <w:rFonts w:ascii="仿宋_GB2312" w:hAnsi="Calibri" w:eastAsia="仿宋_GB2312" w:cs="Calibri"/>
          <w:sz w:val="32"/>
          <w:szCs w:val="32"/>
        </w:rPr>
      </w:pPr>
      <w:r>
        <w:rPr>
          <w:rFonts w:hint="eastAsia" w:ascii="仿宋_GB2312" w:hAnsi="Calibri" w:eastAsia="仿宋_GB2312" w:cs="Calibri"/>
          <w:sz w:val="32"/>
          <w:szCs w:val="32"/>
        </w:rPr>
        <w:t>2020年年初部门预算产出指标完成情况：数量指标、成本指标、时效指标和质量指标均按计划完成，保障全所正常工作开展，1个项目按年初计划完成任务，按计划完成基本支出354.90万元，项目支出3.0万元，政府性基金支出12.04万元，100%完成绩效目标。满意度指标完成情况：服务对象及职工抽样满意度100%达到基本满意。</w:t>
      </w:r>
    </w:p>
    <w:p>
      <w:pPr>
        <w:pStyle w:val="9"/>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.市级专项（</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资金绩效目标完成情况</w:t>
      </w:r>
    </w:p>
    <w:p>
      <w:pPr>
        <w:pStyle w:val="9"/>
        <w:spacing w:line="600" w:lineRule="exact"/>
        <w:ind w:firstLine="640" w:firstLineChars="200"/>
        <w:jc w:val="left"/>
        <w:rPr>
          <w:rFonts w:ascii="楷体" w:hAnsi="楷体" w:eastAsia="楷体" w:cs="仿宋_GB2312"/>
          <w:sz w:val="32"/>
          <w:szCs w:val="32"/>
        </w:rPr>
      </w:pPr>
      <w:r>
        <w:rPr>
          <w:rFonts w:hint="eastAsia" w:ascii="仿宋_GB2312" w:hAnsi="仿宋_GB2312" w:eastAsia="仿宋_GB2312" w:cs="仿宋_GB2312"/>
          <w:sz w:val="32"/>
          <w:szCs w:val="32"/>
        </w:rPr>
        <w:t>2020年8月31日前按工作计划完成了走访慰问军休干部及复员军人、遗属，及时慰问率达到100%，支付对军休干部、复员军人及遗属慰问金3万元。节日期间走访慰问军休干部及复员军人、遗属，保障军休工作有序开展，体现党和政府对军休干部的关爱，维护社会和谐稳定。军休干部、复员军人及遗属满意度100%达到基本满意。</w:t>
      </w:r>
    </w:p>
    <w:p>
      <w:pPr>
        <w:pStyle w:val="9"/>
        <w:spacing w:line="600" w:lineRule="exact"/>
        <w:ind w:firstLine="640" w:firstLineChars="200"/>
        <w:jc w:val="left"/>
        <w:rPr>
          <w:rFonts w:ascii="楷体" w:hAnsi="楷体" w:eastAsia="楷体" w:cs="仿宋_GB2312"/>
          <w:sz w:val="32"/>
          <w:szCs w:val="32"/>
        </w:rPr>
      </w:pPr>
      <w:r>
        <w:rPr>
          <w:rFonts w:ascii="楷体" w:hAnsi="楷体" w:eastAsia="楷体" w:cs="仿宋_GB2312"/>
          <w:sz w:val="32"/>
          <w:szCs w:val="32"/>
        </w:rPr>
        <w:t>（二）上级专项（项目）资金绩效目标完成情况</w:t>
      </w:r>
    </w:p>
    <w:p>
      <w:pPr>
        <w:pStyle w:val="9"/>
        <w:spacing w:line="600" w:lineRule="exact"/>
        <w:ind w:firstLine="640" w:firstLineChars="200"/>
        <w:jc w:val="left"/>
        <w:rPr>
          <w:rFonts w:ascii="楷体" w:hAnsi="楷体" w:eastAsia="楷体" w:cs="仿宋_GB2312"/>
          <w:sz w:val="32"/>
          <w:szCs w:val="32"/>
        </w:rPr>
      </w:pPr>
      <w:r>
        <w:rPr>
          <w:rFonts w:hint="eastAsia" w:ascii="Calibri" w:hAnsi="Calibri" w:eastAsia="仿宋_GB2312" w:cs="Calibri"/>
          <w:sz w:val="32"/>
          <w:szCs w:val="32"/>
        </w:rPr>
        <w:t>无。</w:t>
      </w:r>
    </w:p>
    <w:p>
      <w:pPr>
        <w:pStyle w:val="9"/>
        <w:spacing w:line="600" w:lineRule="exact"/>
        <w:ind w:firstLine="640" w:firstLineChars="200"/>
        <w:jc w:val="left"/>
        <w:rPr>
          <w:rFonts w:ascii="楷体" w:hAnsi="楷体" w:eastAsia="楷体" w:cs="仿宋_GB2312"/>
          <w:sz w:val="32"/>
          <w:szCs w:val="32"/>
        </w:rPr>
      </w:pPr>
      <w:r>
        <w:rPr>
          <w:rFonts w:hint="eastAsia" w:ascii="楷体" w:hAnsi="楷体" w:eastAsia="楷体" w:cs="仿宋_GB2312"/>
          <w:sz w:val="32"/>
          <w:szCs w:val="32"/>
        </w:rPr>
        <w:t>（三）其他需要说明的情况（如无特别说明的情况则无需阐述）</w:t>
      </w:r>
    </w:p>
    <w:p>
      <w:pPr>
        <w:pStyle w:val="9"/>
        <w:spacing w:line="600" w:lineRule="exact"/>
        <w:ind w:firstLine="640" w:firstLineChars="200"/>
        <w:jc w:val="left"/>
        <w:rPr>
          <w:rFonts w:ascii="仿宋_GB2312" w:hAnsi="仿宋_GB2312" w:eastAsia="仿宋_GB2312" w:cs="仿宋_GB2312"/>
          <w:sz w:val="32"/>
          <w:szCs w:val="32"/>
        </w:rPr>
      </w:pPr>
      <w:r>
        <w:rPr>
          <w:rFonts w:hint="eastAsia" w:ascii="楷体" w:hAnsi="楷体" w:eastAsia="楷体" w:cs="仿宋_GB2312"/>
          <w:sz w:val="32"/>
          <w:szCs w:val="32"/>
        </w:rPr>
        <w:t>无。</w:t>
      </w:r>
    </w:p>
    <w:p>
      <w:pPr>
        <w:pStyle w:val="9"/>
        <w:spacing w:line="600" w:lineRule="exact"/>
        <w:ind w:firstLine="640" w:firstLineChars="200"/>
        <w:jc w:val="left"/>
        <w:rPr>
          <w:rFonts w:ascii="楷体" w:hAnsi="楷体" w:eastAsia="楷体" w:cs="仿宋_GB2312"/>
          <w:sz w:val="32"/>
          <w:szCs w:val="32"/>
        </w:rPr>
      </w:pPr>
      <w:r>
        <w:rPr>
          <w:rFonts w:hint="eastAsia" w:ascii="楷体" w:hAnsi="楷体" w:eastAsia="楷体" w:cs="仿宋_GB2312"/>
          <w:sz w:val="32"/>
          <w:szCs w:val="32"/>
        </w:rPr>
        <w:t>（四）自评结论</w:t>
      </w:r>
    </w:p>
    <w:p>
      <w:pPr>
        <w:pStyle w:val="9"/>
        <w:spacing w:line="600" w:lineRule="exact"/>
        <w:ind w:firstLine="640" w:firstLineChars="200"/>
        <w:jc w:val="left"/>
        <w:rPr>
          <w:rFonts w:ascii="仿宋_GB2312" w:hAnsi="楷体" w:eastAsia="仿宋_GB2312" w:cs="仿宋_GB2312"/>
          <w:sz w:val="32"/>
          <w:szCs w:val="32"/>
        </w:rPr>
      </w:pPr>
      <w:r>
        <w:rPr>
          <w:rFonts w:hint="eastAsia" w:ascii="仿宋_GB2312" w:hAnsi="楷体" w:eastAsia="仿宋_GB2312" w:cs="仿宋_GB2312"/>
          <w:sz w:val="32"/>
          <w:szCs w:val="32"/>
        </w:rPr>
        <w:t>我单位2020年度积极推进预算绩效管理工作，不断提高预算绩效管理工作的质量和水平，提高财政资金使用效率，财务收支符合《政府会计制度》的规定，各项目运行和资金使用的情况实施基本能够按照绩效目标的设定落实到位。</w:t>
      </w:r>
    </w:p>
    <w:p>
      <w:pPr>
        <w:pStyle w:val="9"/>
        <w:spacing w:line="60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四、偏离绩效目标的原因和下一步改进措施</w:t>
      </w:r>
    </w:p>
    <w:p>
      <w:pPr>
        <w:pStyle w:val="9"/>
        <w:spacing w:line="60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五、绩效自评结果拟应用和公开公示情况</w:t>
      </w:r>
    </w:p>
    <w:p>
      <w:pPr>
        <w:pStyle w:val="9"/>
        <w:spacing w:line="600" w:lineRule="exact"/>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通过绩效自评结果可以提高我单位财政资金使用效率，保证效能性监督，促进资金管理规范化和科学化，用于指导下年度预算编制执行，有效推动我单位职能工作。我单位绩效自评按要求及时上报主管部门，并按要求进行公开公示。</w:t>
      </w:r>
    </w:p>
    <w:p>
      <w:pPr>
        <w:pStyle w:val="3"/>
        <w:rPr>
          <w:rFonts w:ascii="仿宋_GB2312" w:hAnsi="仿宋_GB2312" w:eastAsia="仿宋_GB2312" w:cs="仿宋_GB2312"/>
        </w:rPr>
      </w:pPr>
      <w:bookmarkStart w:id="124" w:name="_Toc82073775"/>
      <w:r>
        <w:rPr>
          <w:rFonts w:hint="eastAsia"/>
        </w:rPr>
        <w:t>附件</w:t>
      </w:r>
      <w:r>
        <w:t>2</w:t>
      </w:r>
      <w:bookmarkEnd w:id="124"/>
    </w:p>
    <w:p>
      <w:pPr>
        <w:spacing w:line="700" w:lineRule="exact"/>
        <w:jc w:val="center"/>
        <w:rPr>
          <w:rFonts w:ascii="方正小标宋_GBK" w:eastAsia="方正小标宋_GBK"/>
          <w:spacing w:val="-10"/>
          <w:sz w:val="44"/>
          <w:szCs w:val="44"/>
        </w:rPr>
      </w:pPr>
    </w:p>
    <w:p>
      <w:pPr>
        <w:spacing w:line="700" w:lineRule="exact"/>
        <w:jc w:val="center"/>
        <w:rPr>
          <w:rFonts w:ascii="方正小标宋_GBK" w:eastAsia="方正小标宋_GBK"/>
          <w:spacing w:val="-10"/>
          <w:sz w:val="44"/>
          <w:szCs w:val="44"/>
        </w:rPr>
      </w:pPr>
      <w:r>
        <w:rPr>
          <w:rFonts w:hint="eastAsia" w:ascii="方正小标宋_GBK" w:eastAsia="方正小标宋_GBK"/>
          <w:spacing w:val="-10"/>
          <w:sz w:val="44"/>
          <w:szCs w:val="44"/>
        </w:rPr>
        <w:t xml:space="preserve">光荣院优抚专项支出经费               </w:t>
      </w:r>
      <w:r>
        <w:rPr>
          <w:rFonts w:ascii="方正小标宋_GBK" w:eastAsia="方正小标宋_GBK"/>
          <w:spacing w:val="-10"/>
          <w:sz w:val="44"/>
          <w:szCs w:val="44"/>
        </w:rPr>
        <w:t>2020</w:t>
      </w:r>
      <w:r>
        <w:rPr>
          <w:rFonts w:hint="eastAsia" w:ascii="方正小标宋_GBK" w:eastAsia="方正小标宋_GBK"/>
          <w:spacing w:val="-10"/>
          <w:sz w:val="44"/>
          <w:szCs w:val="44"/>
        </w:rPr>
        <w:t>年绩效评价报告</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pPr>
        <w:numPr>
          <w:ilvl w:val="0"/>
          <w:numId w:val="1"/>
        </w:numPr>
        <w:autoSpaceDE w:val="0"/>
        <w:autoSpaceDN w:val="0"/>
        <w:adjustRightInd w:val="0"/>
        <w:spacing w:line="600" w:lineRule="exact"/>
        <w:jc w:val="left"/>
        <w:rPr>
          <w:rFonts w:eastAsia="仿宋_GB2312"/>
          <w:kern w:val="0"/>
          <w:sz w:val="32"/>
          <w:szCs w:val="32"/>
        </w:rPr>
      </w:pPr>
      <w:r>
        <w:rPr>
          <w:rFonts w:eastAsia="仿宋_GB2312"/>
          <w:kern w:val="0"/>
          <w:sz w:val="32"/>
          <w:szCs w:val="32"/>
        </w:rPr>
        <w:t>说明项目主管部门（单位）在该项目管理中的职能。</w:t>
      </w:r>
    </w:p>
    <w:p>
      <w:pPr>
        <w:spacing w:line="600" w:lineRule="exact"/>
        <w:ind w:firstLine="645"/>
        <w:rPr>
          <w:rFonts w:eastAsia="仿宋_GB2312"/>
          <w:sz w:val="32"/>
          <w:szCs w:val="32"/>
          <w:shd w:val="clear" w:color="auto" w:fill="FFFFFF"/>
        </w:rPr>
      </w:pPr>
      <w:r>
        <w:rPr>
          <w:rFonts w:eastAsia="仿宋_GB2312"/>
          <w:sz w:val="32"/>
          <w:szCs w:val="32"/>
          <w:shd w:val="clear" w:color="auto" w:fill="FFFFFF"/>
        </w:rPr>
        <w:t>组织指导全市拥军优属工作，协调拥政爱民工作；承担市拥军优属拥政爱民工作领导小组日常工作。</w:t>
      </w:r>
    </w:p>
    <w:p>
      <w:pPr>
        <w:numPr>
          <w:ilvl w:val="0"/>
          <w:numId w:val="1"/>
        </w:numPr>
        <w:autoSpaceDE w:val="0"/>
        <w:autoSpaceDN w:val="0"/>
        <w:adjustRightInd w:val="0"/>
        <w:spacing w:line="600" w:lineRule="exact"/>
        <w:jc w:val="left"/>
        <w:rPr>
          <w:rFonts w:eastAsia="仿宋_GB2312"/>
          <w:kern w:val="0"/>
          <w:sz w:val="32"/>
          <w:szCs w:val="32"/>
        </w:rPr>
      </w:pPr>
      <w:r>
        <w:rPr>
          <w:rFonts w:eastAsia="仿宋_GB2312"/>
          <w:kern w:val="0"/>
          <w:sz w:val="32"/>
          <w:szCs w:val="32"/>
        </w:rPr>
        <w:t>项目立项、资金申报的依据。</w:t>
      </w:r>
    </w:p>
    <w:p>
      <w:pPr>
        <w:spacing w:line="600" w:lineRule="exact"/>
        <w:ind w:firstLine="645"/>
        <w:rPr>
          <w:rFonts w:eastAsia="仿宋_GB2312"/>
          <w:sz w:val="32"/>
          <w:szCs w:val="32"/>
          <w:shd w:val="clear" w:color="auto" w:fill="FFFFFF"/>
        </w:rPr>
      </w:pPr>
      <w:r>
        <w:rPr>
          <w:rFonts w:hint="eastAsia" w:eastAsia="仿宋_GB2312"/>
          <w:sz w:val="32"/>
          <w:szCs w:val="32"/>
          <w:shd w:val="clear" w:color="auto" w:fill="FFFFFF"/>
        </w:rPr>
        <w:t>《关于进一步做好优抚对象走访慰问工作的通知》</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3．资金管理办法制定情况，资金支持具体项目的条件、范围与支持方式概况。</w:t>
      </w:r>
    </w:p>
    <w:p>
      <w:pPr>
        <w:spacing w:line="600" w:lineRule="exact"/>
        <w:ind w:firstLine="645"/>
        <w:rPr>
          <w:rFonts w:eastAsia="仿宋_GB2312"/>
          <w:sz w:val="32"/>
          <w:szCs w:val="32"/>
          <w:shd w:val="clear" w:color="auto" w:fill="FFFFFF"/>
        </w:rPr>
      </w:pPr>
      <w:r>
        <w:rPr>
          <w:rFonts w:hint="eastAsia" w:eastAsia="仿宋_GB2312"/>
          <w:sz w:val="32"/>
          <w:szCs w:val="32"/>
          <w:shd w:val="clear" w:color="auto" w:fill="FFFFFF"/>
        </w:rPr>
        <w:t>每年春节和“八一”建军节，通过发放慰问品及慰问金的方式 开展退伍军人和在服役期间牺牲的烈士遗属、牺牲军人遗属、病故军人遗属、现役军家属的走访慰问工作。</w:t>
      </w:r>
    </w:p>
    <w:p>
      <w:pPr>
        <w:autoSpaceDE w:val="0"/>
        <w:autoSpaceDN w:val="0"/>
        <w:adjustRightInd w:val="0"/>
        <w:spacing w:line="600" w:lineRule="exact"/>
        <w:ind w:firstLine="960" w:firstLineChars="300"/>
        <w:jc w:val="left"/>
        <w:rPr>
          <w:rFonts w:eastAsia="仿宋_GB2312"/>
          <w:kern w:val="0"/>
          <w:sz w:val="32"/>
          <w:szCs w:val="32"/>
        </w:rPr>
      </w:pPr>
      <w:r>
        <w:rPr>
          <w:rFonts w:eastAsia="仿宋_GB2312"/>
          <w:kern w:val="0"/>
          <w:sz w:val="32"/>
          <w:szCs w:val="32"/>
        </w:rPr>
        <w:t>4．资金分配的原则及考虑因素。</w:t>
      </w:r>
    </w:p>
    <w:p>
      <w:pPr>
        <w:spacing w:line="600" w:lineRule="exact"/>
        <w:ind w:firstLine="645"/>
        <w:rPr>
          <w:rFonts w:eastAsia="仿宋_GB2312"/>
          <w:sz w:val="32"/>
          <w:szCs w:val="32"/>
          <w:shd w:val="clear" w:color="auto" w:fill="FFFFFF"/>
        </w:rPr>
      </w:pPr>
      <w:r>
        <w:rPr>
          <w:rFonts w:hint="eastAsia" w:eastAsia="仿宋_GB2312"/>
          <w:sz w:val="32"/>
          <w:szCs w:val="32"/>
          <w:shd w:val="clear" w:color="auto" w:fill="FFFFFF"/>
        </w:rPr>
        <w:t>为进一步做好新时代双拥工作，巩固和发展军政军民团结，结合我市实际，开展对复员退伍军人和在服役期间牺牲的烈士遗属、牺牲军人遗属、病故军人遗属、现役军人家属走访慰问活动。按总量控制原则慰问费3万元。</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1．项目主要内容。</w:t>
      </w:r>
    </w:p>
    <w:p>
      <w:pPr>
        <w:spacing w:line="60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根据《关于进一步做好优抚对象走访慰问工作的通知》 相关要求，单位每年春节和“八一”建军节期间，分别进行一次对复员退伍军人和在服役期间牺牲的烈士遗属、牺牲军人遗属、病故军人遗属、现役军人家属开展走访慰问活动。</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2．项目实现的具体绩效目标。</w:t>
      </w:r>
    </w:p>
    <w:p>
      <w:pPr>
        <w:spacing w:line="600" w:lineRule="exact"/>
        <w:ind w:firstLine="645"/>
        <w:rPr>
          <w:rFonts w:eastAsia="仿宋_GB2312"/>
          <w:sz w:val="32"/>
          <w:szCs w:val="32"/>
          <w:shd w:val="clear" w:color="auto" w:fill="FFFFFF"/>
        </w:rPr>
      </w:pPr>
      <w:r>
        <w:rPr>
          <w:rFonts w:hint="eastAsia" w:eastAsia="仿宋_GB2312"/>
          <w:sz w:val="32"/>
          <w:szCs w:val="32"/>
          <w:shd w:val="clear" w:color="auto" w:fill="FFFFFF"/>
        </w:rPr>
        <w:t>2020年春节期间和“八一”建军节开展对复员退伍军人和在服役期间牺牲的烈士遗属、牺牲军人遗属、病故军人遗属、现役军人家属走访慰问50余人次。</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w:t>
      </w:r>
      <w:r>
        <w:rPr>
          <w:rFonts w:hint="eastAsia" w:eastAsia="仿宋_GB2312"/>
          <w:kern w:val="0"/>
          <w:sz w:val="32"/>
          <w:szCs w:val="32"/>
        </w:rPr>
        <w:t>分析</w:t>
      </w:r>
      <w:r>
        <w:rPr>
          <w:rFonts w:eastAsia="仿宋_GB2312"/>
          <w:kern w:val="0"/>
          <w:sz w:val="32"/>
          <w:szCs w:val="32"/>
        </w:rPr>
        <w:t>评价申报内容。</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光荣院优抚专项经费申报内容与实际相符，申报目标合理可行。</w:t>
      </w:r>
    </w:p>
    <w:p>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根据《攀枝花市财政局关于2020年市级部门预算的批复》（攀财资预</w:t>
      </w:r>
      <w:r>
        <w:rPr>
          <w:rFonts w:hint="eastAsia" w:ascii="仿宋_GB2312" w:hAnsi="仿宋_GB2312" w:eastAsia="仿宋_GB2312" w:cs="仿宋_GB2312"/>
          <w:kern w:val="0"/>
          <w:sz w:val="32"/>
          <w:szCs w:val="32"/>
        </w:rPr>
        <w:t>〔2020〕3号</w:t>
      </w:r>
      <w:r>
        <w:rPr>
          <w:rFonts w:hint="eastAsia" w:eastAsia="仿宋_GB2312"/>
          <w:kern w:val="0"/>
          <w:sz w:val="32"/>
          <w:szCs w:val="32"/>
        </w:rPr>
        <w:t>）文件，财政局年初安排光荣院优抚专项支出经费3万元。</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w:t>
      </w:r>
      <w:r>
        <w:rPr>
          <w:rFonts w:hint="eastAsia" w:eastAsia="楷体_GB2312"/>
          <w:kern w:val="0"/>
          <w:sz w:val="32"/>
          <w:szCs w:val="32"/>
        </w:rPr>
        <w:t>。</w:t>
      </w:r>
    </w:p>
    <w:p>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1．资金计划。</w:t>
      </w:r>
      <w:r>
        <w:rPr>
          <w:rFonts w:hint="eastAsia" w:eastAsia="楷体_GB2312"/>
          <w:kern w:val="0"/>
          <w:sz w:val="32"/>
          <w:szCs w:val="32"/>
        </w:rPr>
        <w:t>2020年</w:t>
      </w:r>
      <w:r>
        <w:rPr>
          <w:rFonts w:hint="eastAsia" w:eastAsia="仿宋_GB2312"/>
          <w:kern w:val="0"/>
          <w:sz w:val="32"/>
          <w:szCs w:val="32"/>
        </w:rPr>
        <w:t>计划申请光荣院优抚专项经费3万元。</w:t>
      </w:r>
    </w:p>
    <w:p>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eastAsia="楷体_GB2312"/>
          <w:kern w:val="0"/>
          <w:sz w:val="32"/>
          <w:szCs w:val="32"/>
        </w:rPr>
        <w:t>2．资金到位。</w:t>
      </w:r>
      <w:r>
        <w:rPr>
          <w:rFonts w:hint="eastAsia" w:ascii="仿宋_GB2312" w:hAnsi="仿宋_GB2312" w:eastAsia="仿宋_GB2312" w:cs="仿宋_GB2312"/>
          <w:kern w:val="0"/>
          <w:sz w:val="32"/>
          <w:szCs w:val="32"/>
        </w:rPr>
        <w:t>截止2020年12月31日，本次绩效评价范围内的市级财政项目专项资金3万元已全部到位，资金到位率100%。资金到位及时，有效保证了项目工作的正常、平稳开展。</w:t>
      </w:r>
    </w:p>
    <w:p>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3．资金使用。</w:t>
      </w:r>
      <w:r>
        <w:rPr>
          <w:rFonts w:hint="eastAsia" w:eastAsia="仿宋_GB2312"/>
          <w:kern w:val="0"/>
          <w:sz w:val="32"/>
          <w:szCs w:val="32"/>
        </w:rPr>
        <w:t>2020年，我所对复员退伍军人和在服役期间牺牲的烈士遗属、牺牲军人遗属、病故军人遗属、现役军人遗属发放慰问经费共3万元，实际使用资金占实际到位资金的比例为100%。</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市军休所严格遵守《中华人民共和国会计法》、《中华人民共和国预算法》、《专项资金管理制度》等各项规定，对项目专项资金实行单独核算、专款专用的原则，未出现专项资金被挤占、截留和挪用现象。</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三、项目实施及管理情况</w:t>
      </w:r>
    </w:p>
    <w:p>
      <w:pPr>
        <w:spacing w:line="600" w:lineRule="exact"/>
        <w:ind w:firstLine="640" w:firstLineChars="200"/>
        <w:rPr>
          <w:rFonts w:eastAsia="楷体_GB2312"/>
          <w:kern w:val="0"/>
          <w:sz w:val="32"/>
          <w:szCs w:val="32"/>
        </w:rPr>
      </w:pPr>
      <w:r>
        <w:rPr>
          <w:rFonts w:eastAsia="楷体_GB2312"/>
          <w:kern w:val="0"/>
          <w:sz w:val="32"/>
          <w:szCs w:val="32"/>
        </w:rPr>
        <w:t>（一）项目组织</w:t>
      </w:r>
      <w:r>
        <w:rPr>
          <w:rFonts w:hint="eastAsia" w:eastAsia="楷体_GB2312"/>
          <w:kern w:val="0"/>
          <w:sz w:val="32"/>
          <w:szCs w:val="32"/>
        </w:rPr>
        <w:t>情况</w:t>
      </w:r>
      <w:r>
        <w:rPr>
          <w:rFonts w:eastAsia="楷体_GB2312"/>
          <w:kern w:val="0"/>
          <w:sz w:val="32"/>
          <w:szCs w:val="32"/>
        </w:rPr>
        <w:t>。</w:t>
      </w:r>
    </w:p>
    <w:p>
      <w:pPr>
        <w:spacing w:line="600" w:lineRule="exact"/>
        <w:ind w:firstLine="640" w:firstLineChars="200"/>
        <w:rPr>
          <w:rFonts w:eastAsia="仿宋_GB2312"/>
          <w:kern w:val="0"/>
          <w:sz w:val="32"/>
          <w:szCs w:val="32"/>
        </w:rPr>
      </w:pPr>
      <w:r>
        <w:rPr>
          <w:rFonts w:hint="eastAsia" w:eastAsia="仿宋_GB2312"/>
          <w:kern w:val="0"/>
          <w:sz w:val="32"/>
          <w:szCs w:val="32"/>
        </w:rPr>
        <w:t>本项目属于经常性项目，实施期为一年，从2020年1月至2020年12月。我所在开展春节和“八一”走访慰问工作之前，制定出具体走访慰问方案，经向市局分管领导请示后组织实施，实施过程均按照攀枝花市财政批复文件要求执行。</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（二）项目管理情况。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市军休所严格执行市财政局下发的文件要求，项目经费由市军休所统一管理，根据实际工作需要开支，做到专款专用。同时按照财政专项资金管理办法进行了账务处理，支出严格按照相关法规进行会计核算，付款申请及审批程序合法。</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四、项目绩效情况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1.项目的经济性分析</w:t>
      </w:r>
    </w:p>
    <w:p>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（1）项目成本（预算）控制情况</w:t>
      </w:r>
    </w:p>
    <w:p>
      <w:p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本项目按照相关管理制度，严格控制成本，厉行节约，将项目经费均用于走访慰问支出。</w:t>
      </w:r>
    </w:p>
    <w:p>
      <w:pPr>
        <w:numPr>
          <w:ilvl w:val="0"/>
          <w:numId w:val="2"/>
        </w:numPr>
        <w:autoSpaceDE w:val="0"/>
        <w:autoSpaceDN w:val="0"/>
        <w:adjustRightIn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项目成本（预算）情况</w:t>
      </w:r>
    </w:p>
    <w:p>
      <w:pPr>
        <w:autoSpaceDE w:val="0"/>
        <w:autoSpaceDN w:val="0"/>
        <w:adjustRightInd w:val="0"/>
        <w:spacing w:line="60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该项目预算资金3万元，已使用财政资金3万元，占预算数100%。</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2.项目的效率性分析。</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（1）项目的实施进度。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截至2020年12月31日，市军休所在规定的时间内，制定出本项目合理的资金使用计划，然后在该计划的执行过程中，保证实际进度与计划进度相一致，项目已按时完成绩效指标。</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（2）项目完成质量。</w:t>
      </w:r>
    </w:p>
    <w:p>
      <w:pPr>
        <w:spacing w:line="600" w:lineRule="exact"/>
        <w:ind w:firstLine="645"/>
        <w:rPr>
          <w:rFonts w:ascii="仿宋_GB2312" w:hAnsi="仿宋" w:eastAsia="仿宋_GB2312"/>
          <w:sz w:val="32"/>
          <w:szCs w:val="32"/>
        </w:rPr>
      </w:pPr>
      <w:r>
        <w:rPr>
          <w:rFonts w:hint="eastAsia" w:ascii="仿宋_GB2312" w:eastAsia="仿宋_GB2312"/>
          <w:sz w:val="32"/>
          <w:szCs w:val="32"/>
        </w:rPr>
        <w:t>该项目预算资金3万元，项目已使用财政资金3万元。春节和“八一”期间走访慰问军休干部、</w:t>
      </w:r>
      <w:bookmarkStart w:id="153" w:name="_GoBack"/>
      <w:bookmarkEnd w:id="153"/>
      <w:r>
        <w:rPr>
          <w:rFonts w:hint="default" w:ascii="仿宋_GB2312" w:eastAsia="仿宋_GB2312"/>
          <w:sz w:val="32"/>
          <w:szCs w:val="32"/>
          <w:lang w:val="en"/>
        </w:rPr>
        <w:t>复员军人</w:t>
      </w:r>
      <w:r>
        <w:rPr>
          <w:rFonts w:hint="eastAsia" w:ascii="仿宋_GB2312" w:eastAsia="仿宋_GB2312"/>
          <w:sz w:val="32"/>
          <w:szCs w:val="32"/>
        </w:rPr>
        <w:t>及遗属，通过走访慰问，</w:t>
      </w:r>
      <w:r>
        <w:rPr>
          <w:rFonts w:hint="eastAsia" w:ascii="仿宋_GB2312" w:hAnsi="仿宋" w:eastAsia="仿宋_GB2312"/>
          <w:sz w:val="32"/>
          <w:szCs w:val="32"/>
        </w:rPr>
        <w:t>体现了党和政府对军休干部的关爱，维护社会稳定，保障军休工作有序开展。</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（二）项目效益情况。</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.项目的效益性分析。</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）项目预期目标完成程度。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本项目资金到位及时，已按时拨付项目资金，及时完成春节和“八一”期间走访慰问工作。</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）项目实施对经济和社会的影响。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维护社会和谐稳定。</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项目的可持续性分析。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通过开展节日走访慰问活动，为军休工作增添了活力，赋予了新的内涵，有力地推进了军休工作的社会化进程，进一步密切了军民关系，维护了社会稳定。</w:t>
      </w:r>
    </w:p>
    <w:p>
      <w:pPr>
        <w:spacing w:line="600" w:lineRule="exact"/>
        <w:ind w:firstLine="645"/>
        <w:rPr>
          <w:rFonts w:ascii="黑体" w:eastAsia="黑体"/>
          <w:sz w:val="32"/>
          <w:szCs w:val="32"/>
        </w:rPr>
      </w:pPr>
      <w:r>
        <w:rPr>
          <w:rFonts w:hint="eastAsia" w:ascii="黑体" w:eastAsia="黑体"/>
          <w:sz w:val="32"/>
          <w:szCs w:val="32"/>
        </w:rPr>
        <w:t>五、评价结论及建议</w:t>
      </w:r>
    </w:p>
    <w:p>
      <w:pPr>
        <w:spacing w:line="600" w:lineRule="exact"/>
        <w:ind w:firstLine="645"/>
        <w:rPr>
          <w:rFonts w:ascii="楷体_GB2312" w:eastAsia="楷体_GB2312"/>
          <w:sz w:val="32"/>
          <w:szCs w:val="32"/>
        </w:rPr>
      </w:pPr>
      <w:r>
        <w:rPr>
          <w:rFonts w:hint="eastAsia" w:ascii="楷体_GB2312" w:eastAsia="楷体_GB2312"/>
          <w:sz w:val="32"/>
          <w:szCs w:val="32"/>
        </w:rPr>
        <w:t>（一）评价结论。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项目依照市财政部门要求，依据充分，目标明确，程序合理；项目资金到位及时，实际使用资金3万元，未超出预算资金；项目的组织管理符合项目的特殊性要求，产出基本达到目标，效果良好，绩效基本实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综上所述，本项目绩效评价总得分为92分，评价级别为“优”。</w:t>
      </w:r>
    </w:p>
    <w:p>
      <w:pPr>
        <w:spacing w:line="600" w:lineRule="exact"/>
        <w:jc w:val="center"/>
        <w:rPr>
          <w:rFonts w:ascii="宋体" w:hAnsi="宋体" w:cs="宋体"/>
          <w:b/>
          <w:bCs/>
          <w:sz w:val="30"/>
          <w:szCs w:val="30"/>
        </w:rPr>
      </w:pPr>
    </w:p>
    <w:p>
      <w:pPr>
        <w:spacing w:line="600" w:lineRule="exact"/>
        <w:ind w:firstLine="645"/>
        <w:rPr>
          <w:rFonts w:ascii="仿宋_GB2312" w:hAnsi="仿宋" w:eastAsia="仿宋_GB2312"/>
          <w:sz w:val="32"/>
          <w:szCs w:val="32"/>
        </w:rPr>
      </w:pPr>
    </w:p>
    <w:p>
      <w:pPr>
        <w:autoSpaceDE w:val="0"/>
        <w:autoSpaceDN w:val="0"/>
        <w:adjustRightInd w:val="0"/>
        <w:spacing w:line="600" w:lineRule="exact"/>
        <w:jc w:val="left"/>
        <w:rPr>
          <w:rFonts w:ascii="仿宋_GB2312" w:hAnsi="仿宋_GB2312" w:eastAsia="仿宋_GB2312" w:cs="仿宋_GB2312"/>
          <w:kern w:val="0"/>
          <w:sz w:val="32"/>
          <w:szCs w:val="32"/>
        </w:rPr>
      </w:pPr>
    </w:p>
    <w:p>
      <w:pPr>
        <w:spacing w:line="600" w:lineRule="exact"/>
        <w:rPr>
          <w:rFonts w:eastAsia="仿宋_GB2312"/>
          <w:kern w:val="0"/>
          <w:sz w:val="32"/>
          <w:szCs w:val="32"/>
        </w:rPr>
      </w:pPr>
    </w:p>
    <w:p>
      <w:pPr>
        <w:spacing w:line="600" w:lineRule="exact"/>
        <w:rPr>
          <w:rFonts w:eastAsia="仿宋_GB2312"/>
          <w:kern w:val="0"/>
          <w:sz w:val="32"/>
          <w:szCs w:val="32"/>
        </w:rPr>
      </w:pPr>
    </w:p>
    <w:p>
      <w:pPr>
        <w:spacing w:line="600" w:lineRule="exact"/>
        <w:rPr>
          <w:rFonts w:eastAsia="仿宋_GB2312"/>
          <w:kern w:val="0"/>
          <w:sz w:val="32"/>
          <w:szCs w:val="32"/>
        </w:rPr>
      </w:pPr>
    </w:p>
    <w:p>
      <w:pPr>
        <w:spacing w:line="600" w:lineRule="exact"/>
        <w:rPr>
          <w:rFonts w:eastAsia="仿宋_GB2312"/>
          <w:kern w:val="0"/>
          <w:sz w:val="32"/>
          <w:szCs w:val="32"/>
        </w:rPr>
      </w:pPr>
    </w:p>
    <w:p>
      <w:pPr>
        <w:spacing w:line="600" w:lineRule="exact"/>
        <w:rPr>
          <w:rFonts w:eastAsia="仿宋_GB2312"/>
          <w:kern w:val="0"/>
          <w:sz w:val="32"/>
          <w:szCs w:val="32"/>
        </w:rPr>
      </w:pPr>
    </w:p>
    <w:p>
      <w:pPr>
        <w:spacing w:line="600" w:lineRule="exact"/>
        <w:rPr>
          <w:rFonts w:eastAsia="仿宋_GB2312"/>
          <w:kern w:val="0"/>
          <w:sz w:val="32"/>
          <w:szCs w:val="32"/>
        </w:rPr>
      </w:pPr>
    </w:p>
    <w:p>
      <w:pPr>
        <w:spacing w:line="600" w:lineRule="exact"/>
        <w:rPr>
          <w:rFonts w:ascii="宋体" w:hAnsi="宋体" w:cs="宋体"/>
          <w:b/>
          <w:bCs/>
          <w:sz w:val="30"/>
          <w:szCs w:val="30"/>
        </w:rPr>
      </w:pPr>
    </w:p>
    <w:p>
      <w:pPr>
        <w:spacing w:line="600" w:lineRule="exact"/>
        <w:jc w:val="center"/>
        <w:rPr>
          <w:rFonts w:ascii="Arial Unicode MS" w:hAnsi="Arial Unicode MS" w:eastAsia="等线" w:cs="Arial Unicode MS"/>
          <w:b/>
          <w:bCs/>
          <w:sz w:val="30"/>
          <w:szCs w:val="30"/>
        </w:rPr>
      </w:pPr>
      <w:r>
        <w:rPr>
          <w:rFonts w:hint="eastAsia" w:ascii="宋体" w:hAnsi="宋体" w:cs="宋体"/>
          <w:b/>
          <w:bCs/>
          <w:sz w:val="30"/>
          <w:szCs w:val="30"/>
        </w:rPr>
        <w:t>财政支出绩效评价指标体系</w:t>
      </w:r>
    </w:p>
    <w:tbl>
      <w:tblPr>
        <w:tblStyle w:val="20"/>
        <w:tblW w:w="0" w:type="auto"/>
        <w:jc w:val="center"/>
        <w:tblLayout w:type="fixed"/>
        <w:tblCellMar>
          <w:top w:w="0" w:type="dxa"/>
          <w:left w:w="108" w:type="dxa"/>
          <w:bottom w:w="0" w:type="dxa"/>
          <w:right w:w="108" w:type="dxa"/>
        </w:tblCellMar>
      </w:tblPr>
      <w:tblGrid>
        <w:gridCol w:w="418"/>
        <w:gridCol w:w="638"/>
        <w:gridCol w:w="406"/>
        <w:gridCol w:w="655"/>
        <w:gridCol w:w="692"/>
        <w:gridCol w:w="567"/>
        <w:gridCol w:w="2127"/>
        <w:gridCol w:w="2126"/>
        <w:gridCol w:w="625"/>
      </w:tblGrid>
      <w:tr>
        <w:trPr>
          <w:trHeight w:val="446" w:hRule="atLeast"/>
          <w:jc w:val="center"/>
        </w:trPr>
        <w:tc>
          <w:tcPr>
            <w:tcW w:w="418"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b/>
                <w:color w:val="000000"/>
                <w:sz w:val="18"/>
                <w:szCs w:val="18"/>
              </w:rPr>
            </w:pPr>
            <w:r>
              <w:rPr>
                <w:rFonts w:hint="eastAsia" w:ascii="微软雅黑" w:hAnsi="微软雅黑" w:eastAsia="微软雅黑" w:cs="微软雅黑"/>
                <w:b/>
                <w:color w:val="000000"/>
                <w:sz w:val="18"/>
                <w:szCs w:val="18"/>
              </w:rPr>
              <w:t>一级指标</w:t>
            </w:r>
          </w:p>
        </w:tc>
        <w:tc>
          <w:tcPr>
            <w:tcW w:w="638"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微软雅黑" w:hAnsi="微软雅黑" w:eastAsia="微软雅黑" w:cs="微软雅黑"/>
                <w:b/>
                <w:color w:val="000000"/>
                <w:sz w:val="18"/>
                <w:szCs w:val="18"/>
              </w:rPr>
            </w:pPr>
          </w:p>
          <w:p>
            <w:pPr>
              <w:autoSpaceDN w:val="0"/>
              <w:spacing w:line="300" w:lineRule="exact"/>
              <w:jc w:val="center"/>
              <w:textAlignment w:val="center"/>
              <w:rPr>
                <w:rFonts w:ascii="Arial Unicode MS" w:hAnsi="Arial Unicode MS" w:eastAsia="Arial Unicode MS" w:cs="Arial Unicode MS"/>
                <w:b/>
                <w:color w:val="000000"/>
                <w:sz w:val="18"/>
                <w:szCs w:val="18"/>
              </w:rPr>
            </w:pPr>
            <w:r>
              <w:rPr>
                <w:rFonts w:hint="eastAsia" w:ascii="微软雅黑" w:hAnsi="微软雅黑" w:eastAsia="微软雅黑" w:cs="微软雅黑"/>
                <w:b/>
                <w:color w:val="000000"/>
                <w:sz w:val="18"/>
                <w:szCs w:val="18"/>
              </w:rPr>
              <w:t>分值</w:t>
            </w:r>
            <w:r>
              <w:rPr>
                <w:rFonts w:ascii="Arial Unicode MS" w:hAnsi="Arial Unicode MS" w:eastAsia="Arial Unicode MS" w:cs="Arial Unicode MS"/>
                <w:sz w:val="18"/>
                <w:szCs w:val="18"/>
              </w:rPr>
              <w:drawing>
                <wp:inline distT="0" distB="0" distL="0" distR="0">
                  <wp:extent cx="19050" cy="19050"/>
                  <wp:effectExtent l="0" t="0" r="0" b="0"/>
                  <wp:docPr id="9" name="图片 29" descr="I:\..\..\..\..\..\..\DOCUME~1\ADMINI~1\LOCALS~1\Temp\ksohtml\clip_image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29" descr="I:\..\..\..\..\..\..\DOCUME~1\ADMINI~1\LOCALS~1\Temp\ksohtml\clip_image1.png"/>
                          <pic:cNvPicPr>
                            <a:picLocks noChangeAspect="true" noChangeArrowheads="true"/>
                          </pic:cNvPicPr>
                        </pic:nvPicPr>
                        <pic:blipFill>
                          <a:blip r:embed="rId13"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ascii="Arial Unicode MS" w:hAnsi="Arial Unicode MS" w:eastAsia="Arial Unicode MS" w:cs="Arial Unicode MS"/>
                <w:sz w:val="18"/>
                <w:szCs w:val="18"/>
              </w:rPr>
              <w:drawing>
                <wp:inline distT="0" distB="0" distL="0" distR="0">
                  <wp:extent cx="19050" cy="19050"/>
                  <wp:effectExtent l="0" t="0" r="0" b="0"/>
                  <wp:docPr id="11" name="图片 30" descr="I:\..\..\..\..\..\..\DOCUME~1\ADMINI~1\LOCALS~1\Temp\ksohtml\clip_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30" descr="I:\..\..\..\..\..\..\DOCUME~1\ADMINI~1\LOCALS~1\Temp\ksohtml\clip_image2.png"/>
                          <pic:cNvPicPr>
                            <a:picLocks noChangeAspect="true" noChangeArrowheads="true"/>
                          </pic:cNvPicPr>
                        </pic:nvPicPr>
                        <pic:blipFill>
                          <a:blip r:embed="rId13"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ascii="Arial Unicode MS" w:hAnsi="Arial Unicode MS" w:eastAsia="Arial Unicode MS" w:cs="Arial Unicode MS"/>
                <w:sz w:val="18"/>
                <w:szCs w:val="18"/>
              </w:rPr>
              <w:drawing>
                <wp:inline distT="0" distB="0" distL="0" distR="0">
                  <wp:extent cx="19050" cy="19050"/>
                  <wp:effectExtent l="0" t="0" r="0" b="0"/>
                  <wp:docPr id="12" name="图片 31" descr="I:\..\..\..\..\..\..\DOCUME~1\ADMINI~1\LOCALS~1\Temp\ksohtml\clip_image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31" descr="I:\..\..\..\..\..\..\DOCUME~1\ADMINI~1\LOCALS~1\Temp\ksohtml\clip_image3.png"/>
                          <pic:cNvPicPr>
                            <a:picLocks noChangeAspect="true" noChangeArrowheads="true"/>
                          </pic:cNvPicPr>
                        </pic:nvPicPr>
                        <pic:blipFill>
                          <a:blip r:embed="rId13"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ascii="Arial Unicode MS" w:hAnsi="Arial Unicode MS" w:eastAsia="Arial Unicode MS" w:cs="Arial Unicode MS"/>
                <w:sz w:val="18"/>
                <w:szCs w:val="18"/>
              </w:rPr>
              <w:drawing>
                <wp:inline distT="0" distB="0" distL="0" distR="0">
                  <wp:extent cx="19050" cy="19050"/>
                  <wp:effectExtent l="0" t="0" r="0" b="0"/>
                  <wp:docPr id="14" name="图片 32" descr="I:\..\..\..\..\..\..\DOCUME~1\ADMINI~1\LOCALS~1\Temp\ksohtml\clip_image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32" descr="I:\..\..\..\..\..\..\DOCUME~1\ADMINI~1\LOCALS~1\Temp\ksohtml\clip_image5.png"/>
                          <pic:cNvPicPr>
                            <a:picLocks noChangeAspect="true" noChangeArrowheads="true"/>
                          </pic:cNvPicPr>
                        </pic:nvPicPr>
                        <pic:blipFill>
                          <a:blip r:embed="rId13" cstate="print"/>
                          <a:srcRect/>
                          <a:stretch>
                            <a:fillRect/>
                          </a:stretch>
                        </pic:blipFill>
                        <pic:spPr>
                          <a:xfrm>
                            <a:off x="0" y="0"/>
                            <a:ext cx="19050" cy="19050"/>
                          </a:xfrm>
                          <a:prstGeom prst="rect">
                            <a:avLst/>
                          </a:prstGeom>
                          <a:noFill/>
                          <a:ln w="9525">
                            <a:noFill/>
                            <a:miter lim="800000"/>
                            <a:headEnd/>
                            <a:tailEnd/>
                          </a:ln>
                        </pic:spPr>
                      </pic:pic>
                    </a:graphicData>
                  </a:graphic>
                </wp:inline>
              </w:drawing>
            </w:r>
          </w:p>
        </w:tc>
        <w:tc>
          <w:tcPr>
            <w:tcW w:w="406"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b/>
                <w:color w:val="000000"/>
                <w:sz w:val="18"/>
                <w:szCs w:val="18"/>
              </w:rPr>
            </w:pPr>
            <w:r>
              <w:rPr>
                <w:rFonts w:hint="eastAsia" w:ascii="微软雅黑" w:hAnsi="微软雅黑" w:eastAsia="微软雅黑" w:cs="微软雅黑"/>
                <w:b/>
                <w:color w:val="000000"/>
                <w:sz w:val="18"/>
                <w:szCs w:val="18"/>
              </w:rPr>
              <w:t>二级指标</w:t>
            </w:r>
          </w:p>
        </w:tc>
        <w:tc>
          <w:tcPr>
            <w:tcW w:w="655"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b/>
                <w:color w:val="000000"/>
                <w:sz w:val="18"/>
                <w:szCs w:val="18"/>
              </w:rPr>
            </w:pPr>
            <w:r>
              <w:rPr>
                <w:rFonts w:hint="eastAsia" w:ascii="微软雅黑" w:hAnsi="微软雅黑" w:eastAsia="微软雅黑" w:cs="微软雅黑"/>
                <w:b/>
                <w:color w:val="000000"/>
                <w:sz w:val="18"/>
                <w:szCs w:val="18"/>
              </w:rPr>
              <w:t>分值</w:t>
            </w:r>
          </w:p>
        </w:tc>
        <w:tc>
          <w:tcPr>
            <w:tcW w:w="692"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b/>
                <w:color w:val="000000"/>
                <w:sz w:val="18"/>
                <w:szCs w:val="18"/>
              </w:rPr>
            </w:pPr>
            <w:r>
              <w:rPr>
                <w:rFonts w:hint="eastAsia" w:ascii="微软雅黑" w:hAnsi="微软雅黑" w:eastAsia="微软雅黑" w:cs="微软雅黑"/>
                <w:b/>
                <w:color w:val="000000"/>
                <w:sz w:val="18"/>
                <w:szCs w:val="18"/>
              </w:rPr>
              <w:t>三级指标</w:t>
            </w:r>
          </w:p>
        </w:tc>
        <w:tc>
          <w:tcPr>
            <w:tcW w:w="567"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b/>
                <w:color w:val="000000"/>
                <w:sz w:val="18"/>
                <w:szCs w:val="18"/>
              </w:rPr>
            </w:pPr>
            <w:r>
              <w:rPr>
                <w:rFonts w:hint="eastAsia" w:ascii="微软雅黑" w:hAnsi="微软雅黑" w:eastAsia="微软雅黑" w:cs="微软雅黑"/>
                <w:b/>
                <w:color w:val="000000"/>
                <w:sz w:val="18"/>
                <w:szCs w:val="18"/>
              </w:rPr>
              <w:t>分值</w:t>
            </w:r>
          </w:p>
        </w:tc>
        <w:tc>
          <w:tcPr>
            <w:tcW w:w="2127"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b/>
                <w:color w:val="000000"/>
                <w:sz w:val="18"/>
                <w:szCs w:val="18"/>
              </w:rPr>
            </w:pPr>
            <w:r>
              <w:rPr>
                <w:rFonts w:hint="eastAsia" w:ascii="微软雅黑" w:hAnsi="微软雅黑" w:eastAsia="微软雅黑" w:cs="微软雅黑"/>
                <w:b/>
                <w:color w:val="000000"/>
                <w:sz w:val="18"/>
                <w:szCs w:val="18"/>
              </w:rPr>
              <w:t>指标解释</w:t>
            </w:r>
          </w:p>
        </w:tc>
        <w:tc>
          <w:tcPr>
            <w:tcW w:w="2126"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b/>
                <w:color w:val="000000"/>
                <w:sz w:val="18"/>
                <w:szCs w:val="18"/>
              </w:rPr>
            </w:pPr>
            <w:r>
              <w:rPr>
                <w:rFonts w:hint="eastAsia" w:ascii="微软雅黑" w:hAnsi="微软雅黑" w:eastAsia="微软雅黑" w:cs="微软雅黑"/>
                <w:b/>
                <w:color w:val="000000"/>
                <w:sz w:val="18"/>
                <w:szCs w:val="18"/>
              </w:rPr>
              <w:t>评价标准</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实际得分</w:t>
            </w:r>
          </w:p>
        </w:tc>
      </w:tr>
      <w:tr>
        <w:tblPrEx>
          <w:tblCellMar>
            <w:top w:w="0" w:type="dxa"/>
            <w:left w:w="108" w:type="dxa"/>
            <w:bottom w:w="0" w:type="dxa"/>
            <w:right w:w="108" w:type="dxa"/>
          </w:tblCellMar>
        </w:tblPrEx>
        <w:trPr>
          <w:trHeight w:val="546" w:hRule="atLeast"/>
          <w:jc w:val="center"/>
        </w:trPr>
        <w:tc>
          <w:tcPr>
            <w:tcW w:w="418" w:type="dxa"/>
            <w:vMerge w:val="restart"/>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p>
          <w:p>
            <w:pPr>
              <w:autoSpaceDN w:val="0"/>
              <w:spacing w:line="300" w:lineRule="exact"/>
              <w:jc w:val="center"/>
              <w:textAlignment w:val="center"/>
              <w:rPr>
                <w:rFonts w:ascii="Arial Unicode MS" w:hAnsi="Arial Unicode MS" w:eastAsia="Arial Unicode MS" w:cs="Arial Unicode MS"/>
                <w:color w:val="000000"/>
                <w:sz w:val="18"/>
                <w:szCs w:val="18"/>
              </w:rPr>
            </w:pPr>
          </w:p>
          <w:p>
            <w:pPr>
              <w:autoSpaceDN w:val="0"/>
              <w:spacing w:line="300" w:lineRule="exact"/>
              <w:jc w:val="center"/>
              <w:textAlignment w:val="center"/>
              <w:rPr>
                <w:rFonts w:ascii="Arial Unicode MS" w:hAnsi="Arial Unicode MS" w:eastAsia="Arial Unicode MS" w:cs="Arial Unicode MS"/>
                <w:color w:val="000000"/>
                <w:sz w:val="18"/>
                <w:szCs w:val="18"/>
              </w:rPr>
            </w:pPr>
          </w:p>
          <w:p>
            <w:pPr>
              <w:autoSpaceDN w:val="0"/>
              <w:spacing w:line="300" w:lineRule="exact"/>
              <w:jc w:val="center"/>
              <w:textAlignment w:val="center"/>
              <w:rPr>
                <w:rFonts w:ascii="Arial Unicode MS" w:hAnsi="Arial Unicode MS" w:eastAsia="Arial Unicode MS" w:cs="Arial Unicode MS"/>
                <w:color w:val="000000"/>
                <w:sz w:val="18"/>
                <w:szCs w:val="18"/>
              </w:rPr>
            </w:pPr>
          </w:p>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项目决策</w:t>
            </w:r>
          </w:p>
        </w:tc>
        <w:tc>
          <w:tcPr>
            <w:tcW w:w="638" w:type="dxa"/>
            <w:vMerge w:val="restart"/>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p>
          <w:p>
            <w:pPr>
              <w:autoSpaceDN w:val="0"/>
              <w:spacing w:line="300" w:lineRule="exact"/>
              <w:jc w:val="center"/>
              <w:textAlignment w:val="center"/>
              <w:rPr>
                <w:rFonts w:ascii="Arial Unicode MS" w:hAnsi="Arial Unicode MS" w:eastAsia="Arial Unicode MS" w:cs="Arial Unicode MS"/>
                <w:color w:val="000000"/>
                <w:sz w:val="18"/>
                <w:szCs w:val="18"/>
              </w:rPr>
            </w:pPr>
          </w:p>
          <w:p>
            <w:pPr>
              <w:autoSpaceDN w:val="0"/>
              <w:spacing w:line="300" w:lineRule="exact"/>
              <w:jc w:val="center"/>
              <w:textAlignment w:val="center"/>
              <w:rPr>
                <w:rFonts w:ascii="Arial Unicode MS" w:hAnsi="Arial Unicode MS" w:eastAsia="Arial Unicode MS" w:cs="Arial Unicode MS"/>
                <w:color w:val="000000"/>
                <w:sz w:val="18"/>
                <w:szCs w:val="18"/>
              </w:rPr>
            </w:pPr>
          </w:p>
          <w:p>
            <w:pPr>
              <w:autoSpaceDN w:val="0"/>
              <w:spacing w:line="300" w:lineRule="exact"/>
              <w:jc w:val="center"/>
              <w:textAlignment w:val="center"/>
              <w:rPr>
                <w:rFonts w:ascii="Arial Unicode MS" w:hAnsi="Arial Unicode MS" w:eastAsia="Arial Unicode MS" w:cs="Arial Unicode MS"/>
                <w:color w:val="000000"/>
                <w:sz w:val="18"/>
                <w:szCs w:val="18"/>
              </w:rPr>
            </w:pPr>
          </w:p>
          <w:p>
            <w:pPr>
              <w:autoSpaceDN w:val="0"/>
              <w:spacing w:line="300" w:lineRule="exact"/>
              <w:jc w:val="center"/>
              <w:textAlignment w:val="center"/>
              <w:rPr>
                <w:rFonts w:ascii="Arial Unicode MS" w:hAnsi="Arial Unicode MS" w:eastAsia="Arial Unicode MS" w:cs="Arial Unicode MS"/>
                <w:color w:val="000000"/>
                <w:sz w:val="18"/>
                <w:szCs w:val="18"/>
              </w:rPr>
            </w:pPr>
          </w:p>
          <w:p>
            <w:pPr>
              <w:autoSpaceDN w:val="0"/>
              <w:spacing w:line="300" w:lineRule="exact"/>
              <w:jc w:val="center"/>
              <w:textAlignment w:val="center"/>
              <w:rPr>
                <w:rFonts w:ascii="Arial Unicode MS" w:hAnsi="Arial Unicode MS" w:eastAsia="Arial Unicode MS" w:cs="Arial Unicode MS"/>
                <w:color w:val="000000"/>
                <w:sz w:val="18"/>
                <w:szCs w:val="18"/>
              </w:rPr>
            </w:pPr>
          </w:p>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20</w:t>
            </w:r>
          </w:p>
        </w:tc>
        <w:tc>
          <w:tcPr>
            <w:tcW w:w="40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项目目标</w:t>
            </w:r>
          </w:p>
        </w:tc>
        <w:tc>
          <w:tcPr>
            <w:tcW w:w="655"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4</w:t>
            </w:r>
          </w:p>
        </w:tc>
        <w:tc>
          <w:tcPr>
            <w:tcW w:w="692"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目标内容</w:t>
            </w:r>
          </w:p>
        </w:tc>
        <w:tc>
          <w:tcPr>
            <w:tcW w:w="567"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4</w:t>
            </w:r>
          </w:p>
        </w:tc>
        <w:tc>
          <w:tcPr>
            <w:tcW w:w="2127"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目标是否明确</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细化</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量化</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目标明确</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目标细化</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目标量化</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2</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ascii="Arial Unicode MS" w:hAnsi="Arial Unicode MS" w:eastAsia="Arial Unicode MS" w:cs="Arial Unicode MS"/>
                <w:color w:val="000000"/>
                <w:sz w:val="18"/>
                <w:szCs w:val="18"/>
              </w:rPr>
              <w:t>4</w:t>
            </w:r>
          </w:p>
        </w:tc>
      </w:tr>
      <w:tr>
        <w:tblPrEx>
          <w:tblCellMar>
            <w:top w:w="0" w:type="dxa"/>
            <w:left w:w="108" w:type="dxa"/>
            <w:bottom w:w="0" w:type="dxa"/>
            <w:right w:w="108" w:type="dxa"/>
          </w:tblCellMar>
        </w:tblPrEx>
        <w:trPr>
          <w:trHeight w:val="750" w:hRule="atLeast"/>
          <w:jc w:val="center"/>
        </w:trPr>
        <w:tc>
          <w:tcPr>
            <w:tcW w:w="418" w:type="dxa"/>
            <w:vMerge w:val="continue"/>
            <w:tcBorders>
              <w:top w:val="single" w:color="auto" w:sz="4" w:space="0"/>
              <w:left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top w:val="single" w:color="auto" w:sz="4" w:space="0"/>
              <w:left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p>
        </w:tc>
        <w:tc>
          <w:tcPr>
            <w:tcW w:w="406" w:type="dxa"/>
            <w:vMerge w:val="restart"/>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决策过程</w:t>
            </w:r>
          </w:p>
        </w:tc>
        <w:tc>
          <w:tcPr>
            <w:tcW w:w="655" w:type="dxa"/>
            <w:vMerge w:val="restart"/>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8</w:t>
            </w:r>
          </w:p>
        </w:tc>
        <w:tc>
          <w:tcPr>
            <w:tcW w:w="692"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决策依据</w:t>
            </w:r>
          </w:p>
        </w:tc>
        <w:tc>
          <w:tcPr>
            <w:tcW w:w="567"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3</w:t>
            </w:r>
          </w:p>
        </w:tc>
        <w:tc>
          <w:tcPr>
            <w:tcW w:w="2127"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项目是否符合经济社会发展规划和部门年度工作计划</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是否根据需要制定中长期实施规划</w:t>
            </w:r>
          </w:p>
        </w:tc>
        <w:tc>
          <w:tcPr>
            <w:tcW w:w="2126"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项目符合经济社会发展规划和部门年度工作计划</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2</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根据需要制定中长期实施规划</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ascii="Arial Unicode MS" w:hAnsi="Arial Unicode MS" w:eastAsia="Arial Unicode MS" w:cs="Arial Unicode MS"/>
                <w:color w:val="000000"/>
                <w:sz w:val="18"/>
                <w:szCs w:val="18"/>
              </w:rPr>
              <w:t>3</w:t>
            </w:r>
          </w:p>
        </w:tc>
      </w:tr>
      <w:tr>
        <w:trPr>
          <w:trHeight w:val="771" w:hRule="atLeast"/>
          <w:jc w:val="center"/>
        </w:trPr>
        <w:tc>
          <w:tcPr>
            <w:tcW w:w="418" w:type="dxa"/>
            <w:vMerge w:val="continue"/>
            <w:tcBorders>
              <w:left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left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p>
        </w:tc>
        <w:tc>
          <w:tcPr>
            <w:tcW w:w="406"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55"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92"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决策程序</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5</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项目是否符合申报条件</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申报</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批复程序是否符合相关管理办法</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项目调整是否履行相应手续</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项目符合申报条件</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2</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申报</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批复程序符合相关管理办法</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2</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项目实施调整履行相应手续</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ascii="Arial Unicode MS" w:hAnsi="Arial Unicode MS" w:eastAsia="Arial Unicode MS" w:cs="Arial Unicode MS"/>
                <w:color w:val="000000"/>
                <w:sz w:val="18"/>
                <w:szCs w:val="18"/>
              </w:rPr>
              <w:t>5</w:t>
            </w:r>
          </w:p>
        </w:tc>
      </w:tr>
      <w:tr>
        <w:trPr>
          <w:trHeight w:val="469" w:hRule="atLeast"/>
          <w:jc w:val="center"/>
        </w:trPr>
        <w:tc>
          <w:tcPr>
            <w:tcW w:w="418" w:type="dxa"/>
            <w:vMerge w:val="continue"/>
            <w:tcBorders>
              <w:left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left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p>
        </w:tc>
        <w:tc>
          <w:tcPr>
            <w:tcW w:w="406" w:type="dxa"/>
            <w:vMerge w:val="restart"/>
            <w:tcBorders>
              <w:top w:val="single" w:color="000000" w:sz="4" w:space="0"/>
              <w:left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r>
              <w:rPr>
                <w:rFonts w:hint="eastAsia" w:ascii="微软雅黑" w:hAnsi="微软雅黑" w:eastAsia="微软雅黑" w:cs="微软雅黑"/>
                <w:sz w:val="18"/>
                <w:szCs w:val="18"/>
              </w:rPr>
              <w:t>资金分配</w:t>
            </w:r>
          </w:p>
        </w:tc>
        <w:tc>
          <w:tcPr>
            <w:tcW w:w="655" w:type="dxa"/>
            <w:vMerge w:val="restart"/>
            <w:tcBorders>
              <w:top w:val="single" w:color="000000" w:sz="4" w:space="0"/>
              <w:left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r>
              <w:rPr>
                <w:rFonts w:hint="eastAsia" w:ascii="Arial Unicode MS" w:hAnsi="Arial Unicode MS" w:eastAsia="Arial Unicode MS" w:cs="Arial Unicode MS"/>
                <w:sz w:val="18"/>
                <w:szCs w:val="18"/>
              </w:rPr>
              <w:t>8</w:t>
            </w:r>
          </w:p>
        </w:tc>
        <w:tc>
          <w:tcPr>
            <w:tcW w:w="692"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分配方法</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2</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是否根据需要制定相关资金管理办法</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并在管理办法中明确资金分配方法</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资金分配因素是否全面</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合理</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办法健全</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规范</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因素选择全面</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合理</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ascii="Arial Unicode MS" w:hAnsi="Arial Unicode MS" w:eastAsia="Arial Unicode MS" w:cs="Arial Unicode MS"/>
                <w:color w:val="000000"/>
                <w:sz w:val="18"/>
                <w:szCs w:val="18"/>
              </w:rPr>
              <w:t>2</w:t>
            </w:r>
          </w:p>
        </w:tc>
      </w:tr>
      <w:tr>
        <w:tblPrEx>
          <w:tblCellMar>
            <w:top w:w="0" w:type="dxa"/>
            <w:left w:w="108" w:type="dxa"/>
            <w:bottom w:w="0" w:type="dxa"/>
            <w:right w:w="108" w:type="dxa"/>
          </w:tblCellMar>
        </w:tblPrEx>
        <w:trPr>
          <w:trHeight w:val="385" w:hRule="atLeast"/>
          <w:jc w:val="center"/>
        </w:trPr>
        <w:tc>
          <w:tcPr>
            <w:tcW w:w="418" w:type="dxa"/>
            <w:vMerge w:val="continue"/>
            <w:tcBorders>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p>
        </w:tc>
        <w:tc>
          <w:tcPr>
            <w:tcW w:w="406" w:type="dxa"/>
            <w:vMerge w:val="continue"/>
            <w:tcBorders>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55" w:type="dxa"/>
            <w:vMerge w:val="continue"/>
            <w:tcBorders>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92"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分配结果</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6</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资金分配是否符合相关管理办法</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分配结果是否合理</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项目符合相关分配方法</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2</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资金分配合理</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4</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ascii="Arial Unicode MS" w:hAnsi="Arial Unicode MS" w:eastAsia="Arial Unicode MS" w:cs="Arial Unicode MS"/>
                <w:color w:val="000000"/>
                <w:sz w:val="18"/>
                <w:szCs w:val="18"/>
              </w:rPr>
              <w:t>6</w:t>
            </w:r>
          </w:p>
        </w:tc>
      </w:tr>
      <w:tr>
        <w:tblPrEx>
          <w:tblCellMar>
            <w:top w:w="0" w:type="dxa"/>
            <w:left w:w="108" w:type="dxa"/>
            <w:bottom w:w="0" w:type="dxa"/>
            <w:right w:w="108" w:type="dxa"/>
          </w:tblCellMar>
        </w:tblPrEx>
        <w:trPr>
          <w:trHeight w:val="638" w:hRule="atLeast"/>
          <w:jc w:val="center"/>
        </w:trPr>
        <w:tc>
          <w:tcPr>
            <w:tcW w:w="418" w:type="dxa"/>
            <w:vMerge w:val="restart"/>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sz w:val="18"/>
                <w:szCs w:val="18"/>
              </w:rPr>
            </w:pPr>
            <w:r>
              <w:rPr>
                <w:rFonts w:hint="eastAsia" w:ascii="微软雅黑" w:hAnsi="微软雅黑" w:eastAsia="微软雅黑" w:cs="微软雅黑"/>
                <w:color w:val="000000"/>
                <w:sz w:val="18"/>
                <w:szCs w:val="18"/>
              </w:rPr>
              <w:t>项目管理</w:t>
            </w:r>
          </w:p>
        </w:tc>
        <w:tc>
          <w:tcPr>
            <w:tcW w:w="638" w:type="dxa"/>
            <w:vMerge w:val="restart"/>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sz w:val="18"/>
                <w:szCs w:val="18"/>
              </w:rPr>
            </w:pPr>
            <w:r>
              <w:rPr>
                <w:rFonts w:hint="eastAsia" w:ascii="Arial Unicode MS" w:hAnsi="Arial Unicode MS" w:eastAsia="Arial Unicode MS" w:cs="Arial Unicode MS"/>
                <w:color w:val="000000"/>
                <w:sz w:val="18"/>
                <w:szCs w:val="18"/>
              </w:rPr>
              <w:t>25</w:t>
            </w:r>
          </w:p>
        </w:tc>
        <w:tc>
          <w:tcPr>
            <w:tcW w:w="406" w:type="dxa"/>
            <w:vMerge w:val="restart"/>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资金到位</w:t>
            </w:r>
          </w:p>
        </w:tc>
        <w:tc>
          <w:tcPr>
            <w:tcW w:w="655" w:type="dxa"/>
            <w:vMerge w:val="restart"/>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5</w:t>
            </w:r>
          </w:p>
        </w:tc>
        <w:tc>
          <w:tcPr>
            <w:tcW w:w="692"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到位率</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3</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pacing w:val="-4"/>
                <w:sz w:val="18"/>
                <w:szCs w:val="18"/>
              </w:rPr>
            </w:pPr>
            <w:r>
              <w:rPr>
                <w:rFonts w:hint="eastAsia" w:ascii="微软雅黑" w:hAnsi="微软雅黑" w:eastAsia="微软雅黑" w:cs="微软雅黑"/>
                <w:color w:val="000000"/>
                <w:sz w:val="18"/>
                <w:szCs w:val="18"/>
              </w:rPr>
              <w:t>实际到位</w:t>
            </w:r>
            <w:r>
              <w:rPr>
                <w:rFonts w:hint="eastAsia" w:ascii="Arial Unicode MS" w:hAnsi="Arial Unicode MS" w:eastAsia="Arial Unicode MS" w:cs="Arial Unicode MS"/>
                <w:color w:val="000000"/>
                <w:sz w:val="18"/>
                <w:szCs w:val="18"/>
              </w:rPr>
              <w:t>/</w:t>
            </w:r>
            <w:r>
              <w:rPr>
                <w:rFonts w:hint="eastAsia" w:ascii="微软雅黑" w:hAnsi="微软雅黑" w:eastAsia="微软雅黑" w:cs="微软雅黑"/>
                <w:color w:val="000000"/>
                <w:sz w:val="18"/>
                <w:szCs w:val="18"/>
              </w:rPr>
              <w:t>计划到位</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100%</w:t>
            </w:r>
          </w:p>
        </w:tc>
        <w:tc>
          <w:tcPr>
            <w:tcW w:w="212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根据项目实际到位资金占计划的比重计算得分</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3</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ascii="Arial Unicode MS" w:hAnsi="Arial Unicode MS" w:eastAsia="Arial Unicode MS" w:cs="Arial Unicode MS"/>
                <w:color w:val="000000"/>
                <w:sz w:val="18"/>
                <w:szCs w:val="18"/>
              </w:rPr>
              <w:t>3</w:t>
            </w:r>
          </w:p>
        </w:tc>
      </w:tr>
      <w:tr>
        <w:trPr>
          <w:trHeight w:val="619" w:hRule="atLeast"/>
          <w:jc w:val="center"/>
        </w:trPr>
        <w:tc>
          <w:tcPr>
            <w:tcW w:w="418" w:type="dxa"/>
            <w:vMerge w:val="continue"/>
            <w:tcBorders>
              <w:top w:val="single" w:color="000000"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top w:val="single" w:color="000000"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406" w:type="dxa"/>
            <w:vMerge w:val="continue"/>
            <w:tcBorders>
              <w:top w:val="single" w:color="000000"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55" w:type="dxa"/>
            <w:vMerge w:val="continue"/>
            <w:tcBorders>
              <w:top w:val="single" w:color="000000"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92"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到位时效</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2</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pacing w:val="-4"/>
                <w:sz w:val="18"/>
                <w:szCs w:val="18"/>
              </w:rPr>
            </w:pPr>
            <w:r>
              <w:rPr>
                <w:rFonts w:hint="eastAsia" w:ascii="微软雅黑" w:hAnsi="微软雅黑" w:eastAsia="微软雅黑" w:cs="微软雅黑"/>
                <w:color w:val="000000"/>
                <w:sz w:val="18"/>
                <w:szCs w:val="18"/>
              </w:rPr>
              <w:t>资金是否及时到位</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若未及时到位</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是否影响项目进度</w:t>
            </w:r>
          </w:p>
        </w:tc>
        <w:tc>
          <w:tcPr>
            <w:tcW w:w="212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及时到位</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2</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未及时到位但未影响项目进度</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1.5</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未及时到位并影响项目进度</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0-1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ascii="Arial Unicode MS" w:hAnsi="Arial Unicode MS" w:eastAsia="Arial Unicode MS" w:cs="Arial Unicode MS"/>
                <w:color w:val="000000"/>
                <w:sz w:val="18"/>
                <w:szCs w:val="18"/>
              </w:rPr>
              <w:t>2</w:t>
            </w:r>
          </w:p>
        </w:tc>
      </w:tr>
      <w:tr>
        <w:trPr>
          <w:trHeight w:val="370"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color w:val="000000"/>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color w:val="000000"/>
                <w:sz w:val="18"/>
                <w:szCs w:val="18"/>
              </w:rPr>
            </w:pPr>
          </w:p>
        </w:tc>
        <w:tc>
          <w:tcPr>
            <w:tcW w:w="406"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资金管理</w:t>
            </w:r>
          </w:p>
        </w:tc>
        <w:tc>
          <w:tcPr>
            <w:tcW w:w="655"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10</w:t>
            </w: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资金使用</w:t>
            </w:r>
          </w:p>
        </w:tc>
        <w:tc>
          <w:tcPr>
            <w:tcW w:w="56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7</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是否存在支出依据不合规</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虚列项目支出的情况</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是否存在截留</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挤占</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挪用项目资金情况</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是否存在超标准开支情况</w:t>
            </w:r>
          </w:p>
        </w:tc>
        <w:tc>
          <w:tcPr>
            <w:tcW w:w="212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虚列</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套取</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扣</w:t>
            </w:r>
            <w:r>
              <w:rPr>
                <w:rFonts w:hint="eastAsia" w:ascii="Arial Unicode MS" w:hAnsi="Arial Unicode MS" w:eastAsia="Arial Unicode MS" w:cs="Arial Unicode MS"/>
                <w:color w:val="000000"/>
                <w:sz w:val="18"/>
                <w:szCs w:val="18"/>
              </w:rPr>
              <w:t>4-7</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支出依据不合规扣</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截留</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挤占</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挪用扣</w:t>
            </w:r>
            <w:r>
              <w:rPr>
                <w:rFonts w:hint="eastAsia" w:ascii="Arial Unicode MS" w:hAnsi="Arial Unicode MS" w:eastAsia="Arial Unicode MS" w:cs="Arial Unicode MS"/>
                <w:color w:val="000000"/>
                <w:sz w:val="18"/>
                <w:szCs w:val="18"/>
              </w:rPr>
              <w:t>3-6</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超标准开支扣</w:t>
            </w:r>
            <w:r>
              <w:rPr>
                <w:rFonts w:hint="eastAsia" w:ascii="Arial Unicode MS" w:hAnsi="Arial Unicode MS" w:eastAsia="Arial Unicode MS" w:cs="Arial Unicode MS"/>
                <w:color w:val="000000"/>
                <w:sz w:val="18"/>
                <w:szCs w:val="18"/>
              </w:rPr>
              <w:t>2-5</w:t>
            </w:r>
            <w:r>
              <w:rPr>
                <w:rFonts w:hint="eastAsia" w:ascii="微软雅黑" w:hAnsi="微软雅黑" w:eastAsia="微软雅黑" w:cs="微软雅黑"/>
                <w:color w:val="000000"/>
                <w:sz w:val="18"/>
                <w:szCs w:val="18"/>
              </w:rPr>
              <w:t>分</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ascii="Arial Unicode MS" w:hAnsi="Arial Unicode MS" w:eastAsia="Arial Unicode MS" w:cs="Arial Unicode MS"/>
                <w:color w:val="000000"/>
                <w:sz w:val="18"/>
                <w:szCs w:val="18"/>
              </w:rPr>
              <w:t>7</w:t>
            </w:r>
          </w:p>
        </w:tc>
      </w:tr>
      <w:tr>
        <w:tblPrEx>
          <w:tblCellMar>
            <w:top w:w="0" w:type="dxa"/>
            <w:left w:w="108" w:type="dxa"/>
            <w:bottom w:w="0" w:type="dxa"/>
            <w:right w:w="108" w:type="dxa"/>
          </w:tblCellMar>
        </w:tblPrEx>
        <w:trPr>
          <w:trHeight w:val="644"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财务管理</w:t>
            </w:r>
          </w:p>
        </w:tc>
        <w:tc>
          <w:tcPr>
            <w:tcW w:w="567"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3</w:t>
            </w:r>
          </w:p>
        </w:tc>
        <w:tc>
          <w:tcPr>
            <w:tcW w:w="2127"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资金管理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费用支出等制度是否健全</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是否严格执行</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会计核算是否规范</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财务制度健全</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严格执行制度</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会计核算规范</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2</w:t>
            </w:r>
          </w:p>
        </w:tc>
      </w:tr>
      <w:tr>
        <w:tblPrEx>
          <w:tblCellMar>
            <w:top w:w="0" w:type="dxa"/>
            <w:left w:w="108" w:type="dxa"/>
            <w:bottom w:w="0" w:type="dxa"/>
            <w:right w:w="108" w:type="dxa"/>
          </w:tblCellMar>
        </w:tblPrEx>
        <w:trPr>
          <w:trHeight w:val="376"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406"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组织实施</w:t>
            </w:r>
          </w:p>
        </w:tc>
        <w:tc>
          <w:tcPr>
            <w:tcW w:w="655"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10</w:t>
            </w: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组织机构</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1</w:t>
            </w:r>
          </w:p>
        </w:tc>
        <w:tc>
          <w:tcPr>
            <w:tcW w:w="2127"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机构是否健全</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分工是否明确</w:t>
            </w:r>
          </w:p>
        </w:tc>
        <w:tc>
          <w:tcPr>
            <w:tcW w:w="212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机构健全</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分工明确</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ascii="Arial Unicode MS" w:hAnsi="Arial Unicode MS" w:eastAsia="Arial Unicode MS" w:cs="Arial Unicode MS"/>
                <w:color w:val="000000"/>
                <w:sz w:val="18"/>
                <w:szCs w:val="18"/>
              </w:rPr>
              <w:t>1</w:t>
            </w:r>
          </w:p>
        </w:tc>
      </w:tr>
      <w:tr>
        <w:trPr>
          <w:trHeight w:val="585"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管理制度</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9</w:t>
            </w:r>
          </w:p>
        </w:tc>
        <w:tc>
          <w:tcPr>
            <w:tcW w:w="212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是否建立健全项目管理制度</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是否严格执行相关项目管理制度</w:t>
            </w:r>
          </w:p>
        </w:tc>
        <w:tc>
          <w:tcPr>
            <w:tcW w:w="2126" w:type="dxa"/>
            <w:tcBorders>
              <w:top w:val="single" w:color="000000"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建立健全项目管理制度</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2</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严格执行相关项目管理制度</w:t>
            </w:r>
            <w:r>
              <w:rPr>
                <w:rFonts w:hint="eastAsia" w:ascii="Malgun Gothic Semilight" w:hAnsi="Malgun Gothic Semilight" w:eastAsia="Malgun Gothic Semilight" w:cs="Malgun Gothic Semilight"/>
                <w:color w:val="000000"/>
                <w:sz w:val="18"/>
                <w:szCs w:val="18"/>
              </w:rPr>
              <w:t>（</w:t>
            </w:r>
            <w:r>
              <w:rPr>
                <w:rFonts w:hint="eastAsia" w:ascii="Arial Unicode MS" w:hAnsi="Arial Unicode MS" w:eastAsia="Arial Unicode MS" w:cs="Arial Unicode MS"/>
                <w:color w:val="000000"/>
                <w:sz w:val="18"/>
                <w:szCs w:val="18"/>
              </w:rPr>
              <w:t>7</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ascii="Arial Unicode MS" w:hAnsi="Arial Unicode MS" w:eastAsia="Arial Unicode MS" w:cs="Arial Unicode MS"/>
                <w:color w:val="000000"/>
                <w:sz w:val="18"/>
                <w:szCs w:val="18"/>
              </w:rPr>
              <w:t>9</w:t>
            </w:r>
          </w:p>
        </w:tc>
      </w:tr>
      <w:tr>
        <w:trPr>
          <w:trHeight w:val="313"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sz w:val="18"/>
                <w:szCs w:val="18"/>
              </w:rPr>
            </w:pPr>
            <w:r>
              <w:rPr>
                <w:rFonts w:hint="eastAsia" w:ascii="微软雅黑" w:hAnsi="微软雅黑" w:eastAsia="微软雅黑" w:cs="微软雅黑"/>
                <w:color w:val="000000"/>
                <w:sz w:val="18"/>
                <w:szCs w:val="18"/>
              </w:rPr>
              <w:t>项目绩效</w:t>
            </w:r>
          </w:p>
        </w:tc>
        <w:tc>
          <w:tcPr>
            <w:tcW w:w="638"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sz w:val="18"/>
                <w:szCs w:val="18"/>
              </w:rPr>
            </w:pPr>
            <w:r>
              <w:rPr>
                <w:rFonts w:hint="eastAsia" w:ascii="Arial Unicode MS" w:hAnsi="Arial Unicode MS" w:eastAsia="Arial Unicode MS" w:cs="Arial Unicode MS"/>
                <w:color w:val="000000"/>
                <w:sz w:val="18"/>
                <w:szCs w:val="18"/>
              </w:rPr>
              <w:t>55</w:t>
            </w:r>
          </w:p>
        </w:tc>
        <w:tc>
          <w:tcPr>
            <w:tcW w:w="406"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项目产出</w:t>
            </w:r>
          </w:p>
        </w:tc>
        <w:tc>
          <w:tcPr>
            <w:tcW w:w="655"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15</w:t>
            </w: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产出数量</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5</w:t>
            </w:r>
          </w:p>
        </w:tc>
        <w:tc>
          <w:tcPr>
            <w:tcW w:w="2127" w:type="dxa"/>
            <w:tcBorders>
              <w:top w:val="single" w:color="auto" w:sz="4" w:space="0"/>
              <w:left w:val="single" w:color="auto"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项目产出数量是否达到绩效目标</w:t>
            </w:r>
          </w:p>
        </w:tc>
        <w:tc>
          <w:tcPr>
            <w:tcW w:w="2126" w:type="dxa"/>
            <w:tcBorders>
              <w:top w:val="single" w:color="000000"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对照年初或调整后的绩效目标评价产出数量</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按优</w:t>
            </w:r>
            <w:r>
              <w:rPr>
                <w:rFonts w:hint="eastAsia" w:ascii="Arial Unicode MS" w:hAnsi="Arial Unicode MS" w:eastAsia="Arial Unicode MS" w:cs="Arial Unicode MS"/>
                <w:color w:val="000000"/>
                <w:sz w:val="18"/>
                <w:szCs w:val="18"/>
              </w:rPr>
              <w:t>5</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良</w:t>
            </w:r>
            <w:r>
              <w:rPr>
                <w:rFonts w:hint="eastAsia" w:ascii="Arial Unicode MS" w:hAnsi="Arial Unicode MS" w:eastAsia="Arial Unicode MS" w:cs="Arial Unicode MS"/>
                <w:color w:val="000000"/>
                <w:sz w:val="18"/>
                <w:szCs w:val="18"/>
              </w:rPr>
              <w:t>3</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中</w:t>
            </w:r>
            <w:r>
              <w:rPr>
                <w:rFonts w:hint="eastAsia" w:ascii="Arial Unicode MS" w:hAnsi="Arial Unicode MS" w:eastAsia="Arial Unicode MS" w:cs="Arial Unicode MS"/>
                <w:color w:val="000000"/>
                <w:sz w:val="18"/>
                <w:szCs w:val="18"/>
              </w:rPr>
              <w:t>2</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差</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分进行评分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ascii="Arial Unicode MS" w:hAnsi="Arial Unicode MS" w:eastAsia="Arial Unicode MS" w:cs="Arial Unicode MS"/>
                <w:color w:val="000000"/>
                <w:sz w:val="18"/>
                <w:szCs w:val="18"/>
              </w:rPr>
              <w:t>5</w:t>
            </w:r>
          </w:p>
        </w:tc>
      </w:tr>
      <w:tr>
        <w:tblPrEx>
          <w:tblCellMar>
            <w:top w:w="0" w:type="dxa"/>
            <w:left w:w="108" w:type="dxa"/>
            <w:bottom w:w="0" w:type="dxa"/>
            <w:right w:w="108" w:type="dxa"/>
          </w:tblCellMar>
        </w:tblPrEx>
        <w:trPr>
          <w:trHeight w:val="48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92"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产出质量</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4</w:t>
            </w:r>
          </w:p>
        </w:tc>
        <w:tc>
          <w:tcPr>
            <w:tcW w:w="2127"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项目产出质量是否达到绩效目标</w:t>
            </w:r>
          </w:p>
        </w:tc>
        <w:tc>
          <w:tcPr>
            <w:tcW w:w="2126" w:type="dxa"/>
            <w:tcBorders>
              <w:top w:val="single" w:color="000000" w:sz="4" w:space="0"/>
              <w:left w:val="single" w:color="000000"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对照年初或调整后的绩效目标评价产出质量</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按优</w:t>
            </w:r>
            <w:r>
              <w:rPr>
                <w:rFonts w:hint="eastAsia" w:ascii="Arial Unicode MS" w:hAnsi="Arial Unicode MS" w:eastAsia="Arial Unicode MS" w:cs="Arial Unicode MS"/>
                <w:color w:val="000000"/>
                <w:sz w:val="18"/>
                <w:szCs w:val="18"/>
              </w:rPr>
              <w:t>4</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良</w:t>
            </w:r>
            <w:r>
              <w:rPr>
                <w:rFonts w:hint="eastAsia" w:ascii="Arial Unicode MS" w:hAnsi="Arial Unicode MS" w:eastAsia="Arial Unicode MS" w:cs="Arial Unicode MS"/>
                <w:color w:val="000000"/>
                <w:sz w:val="18"/>
                <w:szCs w:val="18"/>
              </w:rPr>
              <w:t>3</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中</w:t>
            </w:r>
            <w:r>
              <w:rPr>
                <w:rFonts w:hint="eastAsia" w:ascii="Arial Unicode MS" w:hAnsi="Arial Unicode MS" w:eastAsia="Arial Unicode MS" w:cs="Arial Unicode MS"/>
                <w:color w:val="000000"/>
                <w:sz w:val="18"/>
                <w:szCs w:val="18"/>
              </w:rPr>
              <w:t>2</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差</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分进行评分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ascii="Arial Unicode MS" w:hAnsi="Arial Unicode MS" w:eastAsia="Arial Unicode MS" w:cs="Arial Unicode MS"/>
                <w:color w:val="000000"/>
                <w:sz w:val="18"/>
                <w:szCs w:val="18"/>
              </w:rPr>
              <w:t>4</w:t>
            </w:r>
          </w:p>
        </w:tc>
      </w:tr>
      <w:tr>
        <w:tblPrEx>
          <w:tblCellMar>
            <w:top w:w="0" w:type="dxa"/>
            <w:left w:w="108" w:type="dxa"/>
            <w:bottom w:w="0" w:type="dxa"/>
            <w:right w:w="108" w:type="dxa"/>
          </w:tblCellMar>
        </w:tblPrEx>
        <w:trPr>
          <w:trHeight w:val="376" w:hRule="atLeast"/>
          <w:jc w:val="center"/>
        </w:trPr>
        <w:tc>
          <w:tcPr>
            <w:tcW w:w="418"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color w:val="000000"/>
                <w:sz w:val="18"/>
                <w:szCs w:val="18"/>
              </w:rPr>
            </w:pPr>
          </w:p>
        </w:tc>
        <w:tc>
          <w:tcPr>
            <w:tcW w:w="638"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color w:val="000000"/>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color w:val="000000"/>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color w:val="000000"/>
                <w:sz w:val="18"/>
                <w:szCs w:val="18"/>
              </w:rPr>
            </w:pPr>
          </w:p>
        </w:tc>
        <w:tc>
          <w:tcPr>
            <w:tcW w:w="692" w:type="dxa"/>
            <w:tcBorders>
              <w:top w:val="single" w:color="auto"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产出时效</w:t>
            </w:r>
          </w:p>
        </w:tc>
        <w:tc>
          <w:tcPr>
            <w:tcW w:w="567" w:type="dxa"/>
            <w:tcBorders>
              <w:top w:val="single" w:color="auto"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3</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项目产出时效是否达到绩效目标</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对照年初或调整后的绩效目标评价产出时效</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按优</w:t>
            </w:r>
            <w:r>
              <w:rPr>
                <w:rFonts w:hint="eastAsia" w:ascii="Arial Unicode MS" w:hAnsi="Arial Unicode MS" w:eastAsia="Arial Unicode MS" w:cs="Arial Unicode MS"/>
                <w:color w:val="000000"/>
                <w:sz w:val="18"/>
                <w:szCs w:val="18"/>
              </w:rPr>
              <w:t>3</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良</w:t>
            </w:r>
            <w:r>
              <w:rPr>
                <w:rFonts w:hint="eastAsia" w:ascii="Arial Unicode MS" w:hAnsi="Arial Unicode MS" w:eastAsia="Arial Unicode MS" w:cs="Arial Unicode MS"/>
                <w:color w:val="000000"/>
                <w:sz w:val="18"/>
                <w:szCs w:val="18"/>
              </w:rPr>
              <w:t>2</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中</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差</w:t>
            </w:r>
            <w:r>
              <w:rPr>
                <w:rFonts w:hint="eastAsia" w:ascii="Arial Unicode MS" w:hAnsi="Arial Unicode MS" w:eastAsia="Arial Unicode MS" w:cs="Arial Unicode MS"/>
                <w:color w:val="000000"/>
                <w:sz w:val="18"/>
                <w:szCs w:val="18"/>
              </w:rPr>
              <w:t>0</w:t>
            </w:r>
            <w:r>
              <w:rPr>
                <w:rFonts w:hint="eastAsia" w:ascii="微软雅黑" w:hAnsi="微软雅黑" w:eastAsia="微软雅黑" w:cs="微软雅黑"/>
                <w:color w:val="000000"/>
                <w:sz w:val="18"/>
                <w:szCs w:val="18"/>
              </w:rPr>
              <w:t>分进行评分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ascii="Arial Unicode MS" w:hAnsi="Arial Unicode MS" w:eastAsia="Arial Unicode MS" w:cs="Arial Unicode MS"/>
                <w:color w:val="000000"/>
                <w:sz w:val="18"/>
                <w:szCs w:val="18"/>
              </w:rPr>
              <w:t>3</w:t>
            </w:r>
          </w:p>
        </w:tc>
      </w:tr>
      <w:tr>
        <w:trPr>
          <w:trHeight w:val="376"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92"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产出成本</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3</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项目产出成本是否按绩效目标控制</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对照年初或调整后的绩效目标评价产出成本</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按优</w:t>
            </w:r>
            <w:r>
              <w:rPr>
                <w:rFonts w:hint="eastAsia" w:ascii="Arial Unicode MS" w:hAnsi="Arial Unicode MS" w:eastAsia="Arial Unicode MS" w:cs="Arial Unicode MS"/>
                <w:color w:val="000000"/>
                <w:sz w:val="18"/>
                <w:szCs w:val="18"/>
              </w:rPr>
              <w:t>3</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良</w:t>
            </w:r>
            <w:r>
              <w:rPr>
                <w:rFonts w:hint="eastAsia" w:ascii="Arial Unicode MS" w:hAnsi="Arial Unicode MS" w:eastAsia="Arial Unicode MS" w:cs="Arial Unicode MS"/>
                <w:color w:val="000000"/>
                <w:sz w:val="18"/>
                <w:szCs w:val="18"/>
              </w:rPr>
              <w:t>2</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中</w:t>
            </w:r>
            <w:r>
              <w:rPr>
                <w:rFonts w:hint="eastAsia" w:ascii="Arial Unicode MS" w:hAnsi="Arial Unicode MS" w:eastAsia="Arial Unicode MS" w:cs="Arial Unicode MS"/>
                <w:color w:val="000000"/>
                <w:sz w:val="18"/>
                <w:szCs w:val="18"/>
              </w:rPr>
              <w:t>1</w:t>
            </w:r>
            <w:r>
              <w:rPr>
                <w:rFonts w:hint="eastAsia" w:ascii="微软雅黑" w:hAnsi="微软雅黑" w:eastAsia="微软雅黑" w:cs="微软雅黑"/>
                <w:color w:val="000000"/>
                <w:sz w:val="18"/>
                <w:szCs w:val="18"/>
              </w:rPr>
              <w:t>分</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差</w:t>
            </w:r>
            <w:r>
              <w:rPr>
                <w:rFonts w:hint="eastAsia" w:ascii="Arial Unicode MS" w:hAnsi="Arial Unicode MS" w:eastAsia="Arial Unicode MS" w:cs="Arial Unicode MS"/>
                <w:color w:val="000000"/>
                <w:sz w:val="18"/>
                <w:szCs w:val="18"/>
              </w:rPr>
              <w:t>0</w:t>
            </w:r>
            <w:r>
              <w:rPr>
                <w:rFonts w:hint="eastAsia" w:ascii="微软雅黑" w:hAnsi="微软雅黑" w:eastAsia="微软雅黑" w:cs="微软雅黑"/>
                <w:color w:val="000000"/>
                <w:sz w:val="18"/>
                <w:szCs w:val="18"/>
              </w:rPr>
              <w:t>分进行评分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ascii="Arial Unicode MS" w:hAnsi="Arial Unicode MS" w:eastAsia="Arial Unicode MS" w:cs="Arial Unicode MS"/>
                <w:color w:val="000000"/>
                <w:sz w:val="18"/>
                <w:szCs w:val="18"/>
              </w:rPr>
              <w:t>3</w:t>
            </w:r>
          </w:p>
        </w:tc>
      </w:tr>
      <w:tr>
        <w:trPr>
          <w:trHeight w:val="428"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406" w:type="dxa"/>
            <w:vMerge w:val="restart"/>
            <w:tcBorders>
              <w:top w:val="single" w:color="auto" w:sz="4" w:space="0"/>
              <w:left w:val="single" w:color="auto" w:sz="4" w:space="0"/>
              <w:bottom w:val="single" w:color="auto"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sz w:val="18"/>
                <w:szCs w:val="18"/>
              </w:rPr>
            </w:pPr>
            <w:r>
              <w:rPr>
                <w:rFonts w:hint="eastAsia" w:ascii="微软雅黑" w:hAnsi="微软雅黑" w:eastAsia="微软雅黑" w:cs="微软雅黑"/>
                <w:color w:val="000000"/>
                <w:sz w:val="18"/>
                <w:szCs w:val="18"/>
              </w:rPr>
              <w:t>项目效果</w:t>
            </w:r>
          </w:p>
        </w:tc>
        <w:tc>
          <w:tcPr>
            <w:tcW w:w="655" w:type="dxa"/>
            <w:vMerge w:val="restart"/>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sz w:val="18"/>
                <w:szCs w:val="18"/>
              </w:rPr>
            </w:pPr>
            <w:r>
              <w:rPr>
                <w:rFonts w:hint="eastAsia" w:ascii="Arial Unicode MS" w:hAnsi="Arial Unicode MS" w:eastAsia="Arial Unicode MS" w:cs="Arial Unicode MS"/>
                <w:color w:val="000000"/>
                <w:sz w:val="18"/>
                <w:szCs w:val="18"/>
              </w:rPr>
              <w:t>40</w:t>
            </w: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经济效益</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项目实施是否产生直接或间接经济效益</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对照年初或调整后的绩效目标评价经济效益</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8分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6</w:t>
            </w:r>
          </w:p>
        </w:tc>
      </w:tr>
      <w:tr>
        <w:tblPrEx>
          <w:tblCellMar>
            <w:top w:w="0" w:type="dxa"/>
            <w:left w:w="108" w:type="dxa"/>
            <w:bottom w:w="0" w:type="dxa"/>
            <w:right w:w="108" w:type="dxa"/>
          </w:tblCellMar>
        </w:tblPrEx>
        <w:trPr>
          <w:trHeight w:val="397"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406" w:type="dxa"/>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ascii="Arial Unicode MS" w:hAnsi="Arial Unicode MS" w:eastAsia="Arial Unicode MS" w:cs="Arial Unicode MS"/>
                <w:sz w:val="18"/>
                <w:szCs w:val="18"/>
              </w:rPr>
            </w:pPr>
          </w:p>
        </w:tc>
        <w:tc>
          <w:tcPr>
            <w:tcW w:w="655"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Arial Unicode MS" w:hAnsi="Arial Unicode MS" w:eastAsia="Arial Unicode MS" w:cs="Arial Unicode MS"/>
                <w:sz w:val="18"/>
                <w:szCs w:val="18"/>
              </w:rPr>
            </w:pP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社会效益</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项目实施是否产生社会综合效益</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pacing w:val="-4"/>
                <w:sz w:val="18"/>
                <w:szCs w:val="18"/>
              </w:rPr>
              <w:t>对照年初或调整后申报的绩效目标评价社会效益</w:t>
            </w:r>
            <w:r>
              <w:rPr>
                <w:rFonts w:hint="eastAsia" w:ascii="微软雅黑" w:hAnsi="微软雅黑" w:eastAsia="微软雅黑" w:cs="微软雅黑"/>
                <w:color w:val="000000"/>
                <w:sz w:val="18"/>
                <w:szCs w:val="18"/>
              </w:rPr>
              <w:t>（8分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cs="Arial Unicode MS" w:eastAsiaTheme="minorEastAsia"/>
                <w:color w:val="000000"/>
                <w:sz w:val="18"/>
                <w:szCs w:val="18"/>
              </w:rPr>
            </w:pPr>
            <w:r>
              <w:rPr>
                <w:rFonts w:hint="eastAsia" w:ascii="Arial Unicode MS" w:hAnsi="Arial Unicode MS" w:cs="Arial Unicode MS" w:eastAsiaTheme="minorEastAsia"/>
                <w:color w:val="000000"/>
                <w:sz w:val="18"/>
                <w:szCs w:val="18"/>
              </w:rPr>
              <w:t>6</w:t>
            </w:r>
          </w:p>
        </w:tc>
      </w:tr>
      <w:tr>
        <w:tblPrEx>
          <w:tblCellMar>
            <w:top w:w="0" w:type="dxa"/>
            <w:left w:w="108" w:type="dxa"/>
            <w:bottom w:w="0" w:type="dxa"/>
            <w:right w:w="108" w:type="dxa"/>
          </w:tblCellMar>
        </w:tblPrEx>
        <w:trPr>
          <w:trHeight w:val="438"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406" w:type="dxa"/>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ascii="Arial Unicode MS" w:hAnsi="Arial Unicode MS" w:eastAsia="Arial Unicode MS" w:cs="Arial Unicode MS"/>
                <w:color w:val="000000"/>
                <w:sz w:val="18"/>
                <w:szCs w:val="18"/>
              </w:rPr>
            </w:pPr>
          </w:p>
        </w:tc>
        <w:tc>
          <w:tcPr>
            <w:tcW w:w="655"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Arial Unicode MS" w:hAnsi="Arial Unicode MS" w:eastAsia="Arial Unicode MS" w:cs="Arial Unicode MS"/>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环境效益</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项目实施是否对环境产生积极或消极影响</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对照年初或调整后申报的绩效目标评价环境效益</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8分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6</w:t>
            </w:r>
          </w:p>
        </w:tc>
      </w:tr>
      <w:tr>
        <w:trPr>
          <w:trHeight w:val="417"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406" w:type="dxa"/>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ascii="Arial Unicode MS" w:hAnsi="Arial Unicode MS" w:eastAsia="Arial Unicode MS" w:cs="Arial Unicode MS"/>
                <w:sz w:val="18"/>
                <w:szCs w:val="18"/>
              </w:rPr>
            </w:pPr>
          </w:p>
        </w:tc>
        <w:tc>
          <w:tcPr>
            <w:tcW w:w="655"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Arial Unicode MS" w:hAnsi="Arial Unicode MS" w:eastAsia="Arial Unicode MS" w:cs="Arial Unicode MS"/>
                <w:sz w:val="18"/>
                <w:szCs w:val="18"/>
              </w:rPr>
            </w:pP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可持续影响</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项目实施对人</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自然</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资源是否带来可持续影响</w:t>
            </w:r>
          </w:p>
        </w:tc>
        <w:tc>
          <w:tcPr>
            <w:tcW w:w="2126" w:type="dxa"/>
            <w:tcBorders>
              <w:top w:val="single" w:color="000000" w:sz="4" w:space="0"/>
              <w:left w:val="single" w:color="000000"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pacing w:val="-4"/>
                <w:sz w:val="18"/>
                <w:szCs w:val="18"/>
              </w:rPr>
            </w:pPr>
            <w:r>
              <w:rPr>
                <w:rFonts w:hint="eastAsia" w:ascii="微软雅黑" w:hAnsi="微软雅黑" w:eastAsia="微软雅黑" w:cs="微软雅黑"/>
                <w:color w:val="000000"/>
                <w:sz w:val="18"/>
                <w:szCs w:val="18"/>
              </w:rPr>
              <w:t>对照年初或调整后申报的绩效目标评价可持续影响</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8分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7</w:t>
            </w:r>
          </w:p>
        </w:tc>
      </w:tr>
      <w:tr>
        <w:trPr>
          <w:trHeight w:val="397" w:hRule="atLeast"/>
          <w:jc w:val="center"/>
        </w:trPr>
        <w:tc>
          <w:tcPr>
            <w:tcW w:w="41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638" w:type="dxa"/>
            <w:vMerge w:val="continue"/>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Arial Unicode MS" w:hAnsi="Arial Unicode MS" w:eastAsia="Arial Unicode MS" w:cs="Arial Unicode MS"/>
                <w:sz w:val="18"/>
                <w:szCs w:val="18"/>
              </w:rPr>
            </w:pPr>
          </w:p>
        </w:tc>
        <w:tc>
          <w:tcPr>
            <w:tcW w:w="406" w:type="dxa"/>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ascii="Arial Unicode MS" w:hAnsi="Arial Unicode MS" w:eastAsia="Arial Unicode MS" w:cs="Arial Unicode MS"/>
                <w:sz w:val="18"/>
                <w:szCs w:val="18"/>
              </w:rPr>
            </w:pPr>
          </w:p>
        </w:tc>
        <w:tc>
          <w:tcPr>
            <w:tcW w:w="655" w:type="dxa"/>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ascii="Arial Unicode MS" w:hAnsi="Arial Unicode MS" w:eastAsia="Arial Unicode MS" w:cs="Arial Unicode MS"/>
                <w:sz w:val="18"/>
                <w:szCs w:val="18"/>
              </w:rPr>
            </w:pP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服务对象</w:t>
            </w:r>
          </w:p>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满意度</w:t>
            </w: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项目预期服务对象对项目实施的满意程度</w:t>
            </w:r>
          </w:p>
        </w:tc>
        <w:tc>
          <w:tcPr>
            <w:tcW w:w="2126"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微软雅黑" w:hAnsi="微软雅黑" w:eastAsia="微软雅黑" w:cs="微软雅黑"/>
                <w:color w:val="000000"/>
                <w:sz w:val="18"/>
                <w:szCs w:val="18"/>
              </w:rPr>
              <w:t>对照年初或调整后申报的绩效目标评价服务对象满意度</w:t>
            </w:r>
            <w:r>
              <w:rPr>
                <w:rFonts w:hint="eastAsia" w:ascii="Malgun Gothic Semilight" w:hAnsi="Malgun Gothic Semilight" w:eastAsia="Malgun Gothic Semilight" w:cs="Malgun Gothic Semilight"/>
                <w:color w:val="000000"/>
                <w:sz w:val="18"/>
                <w:szCs w:val="18"/>
              </w:rPr>
              <w:t>（</w:t>
            </w:r>
            <w:r>
              <w:rPr>
                <w:rFonts w:hint="eastAsia" w:ascii="微软雅黑" w:hAnsi="微软雅黑" w:eastAsia="微软雅黑" w:cs="微软雅黑"/>
                <w:color w:val="000000"/>
                <w:sz w:val="18"/>
                <w:szCs w:val="18"/>
              </w:rPr>
              <w:t>8分</w:t>
            </w:r>
            <w:r>
              <w:rPr>
                <w:rFonts w:hint="eastAsia" w:ascii="Malgun Gothic Semilight" w:hAnsi="Malgun Gothic Semilight" w:eastAsia="Malgun Gothic Semilight" w:cs="Malgun Gothic Semilight"/>
                <w:color w:val="000000"/>
                <w:sz w:val="18"/>
                <w:szCs w:val="18"/>
              </w:rPr>
              <w:t>）</w:t>
            </w: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color w:val="000000"/>
                <w:sz w:val="18"/>
                <w:szCs w:val="18"/>
              </w:rPr>
              <w:t>8</w:t>
            </w:r>
          </w:p>
        </w:tc>
      </w:tr>
      <w:tr>
        <w:tblPrEx>
          <w:tblCellMar>
            <w:top w:w="0" w:type="dxa"/>
            <w:left w:w="108" w:type="dxa"/>
            <w:bottom w:w="0" w:type="dxa"/>
            <w:right w:w="108" w:type="dxa"/>
          </w:tblCellMar>
        </w:tblPrEx>
        <w:trPr>
          <w:trHeight w:val="447" w:hRule="atLeast"/>
          <w:jc w:val="center"/>
        </w:trPr>
        <w:tc>
          <w:tcPr>
            <w:tcW w:w="418"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sz w:val="18"/>
                <w:szCs w:val="18"/>
              </w:rPr>
            </w:pPr>
            <w:r>
              <w:rPr>
                <w:rFonts w:hint="eastAsia" w:ascii="微软雅黑" w:hAnsi="微软雅黑" w:eastAsia="微软雅黑" w:cs="微软雅黑"/>
                <w:b/>
                <w:color w:val="000000"/>
                <w:sz w:val="18"/>
                <w:szCs w:val="18"/>
              </w:rPr>
              <w:t>总分</w:t>
            </w:r>
          </w:p>
        </w:tc>
        <w:tc>
          <w:tcPr>
            <w:tcW w:w="638"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sz w:val="18"/>
                <w:szCs w:val="18"/>
              </w:rPr>
            </w:pPr>
            <w:r>
              <w:rPr>
                <w:rFonts w:hint="eastAsia" w:ascii="Arial Unicode MS" w:hAnsi="Arial Unicode MS" w:eastAsia="Arial Unicode MS" w:cs="Arial Unicode MS"/>
                <w:b/>
                <w:color w:val="000000"/>
                <w:sz w:val="18"/>
                <w:szCs w:val="18"/>
              </w:rPr>
              <w:t>100</w:t>
            </w:r>
          </w:p>
        </w:tc>
        <w:tc>
          <w:tcPr>
            <w:tcW w:w="406"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sz w:val="18"/>
                <w:szCs w:val="18"/>
              </w:rPr>
            </w:pPr>
          </w:p>
        </w:tc>
        <w:tc>
          <w:tcPr>
            <w:tcW w:w="655" w:type="dxa"/>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sz w:val="18"/>
                <w:szCs w:val="18"/>
              </w:rPr>
            </w:pPr>
            <w:r>
              <w:rPr>
                <w:rFonts w:hint="eastAsia" w:ascii="Arial Unicode MS" w:hAnsi="Arial Unicode MS" w:eastAsia="Arial Unicode MS" w:cs="Arial Unicode MS"/>
                <w:b/>
                <w:color w:val="000000"/>
                <w:sz w:val="18"/>
                <w:szCs w:val="18"/>
              </w:rPr>
              <w:t>100</w:t>
            </w:r>
          </w:p>
        </w:tc>
        <w:tc>
          <w:tcPr>
            <w:tcW w:w="692"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r>
              <w:rPr>
                <w:rFonts w:hint="eastAsia" w:ascii="Arial Unicode MS" w:hAnsi="Arial Unicode MS" w:eastAsia="Arial Unicode MS" w:cs="Arial Unicode MS"/>
                <w:b/>
                <w:color w:val="000000"/>
                <w:sz w:val="18"/>
                <w:szCs w:val="18"/>
              </w:rPr>
              <w:t>100</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p>
        </w:tc>
        <w:tc>
          <w:tcPr>
            <w:tcW w:w="2126" w:type="dxa"/>
            <w:tcBorders>
              <w:top w:val="single" w:color="000000" w:sz="4" w:space="0"/>
              <w:left w:val="single" w:color="000000"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eastAsia="Arial Unicode MS" w:cs="Arial Unicode MS"/>
                <w:color w:val="000000"/>
                <w:sz w:val="18"/>
                <w:szCs w:val="18"/>
              </w:rPr>
            </w:pPr>
          </w:p>
        </w:tc>
        <w:tc>
          <w:tcPr>
            <w:tcW w:w="625"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Arial Unicode MS" w:hAnsi="Arial Unicode MS" w:cs="Arial Unicode MS" w:eastAsiaTheme="minorEastAsia"/>
                <w:b/>
                <w:color w:val="000000"/>
                <w:sz w:val="18"/>
                <w:szCs w:val="18"/>
              </w:rPr>
            </w:pPr>
            <w:r>
              <w:rPr>
                <w:rFonts w:hint="eastAsia" w:ascii="Arial Unicode MS" w:hAnsi="Arial Unicode MS" w:eastAsia="Arial Unicode MS" w:cs="Arial Unicode MS"/>
                <w:b/>
                <w:color w:val="000000"/>
                <w:sz w:val="18"/>
                <w:szCs w:val="18"/>
              </w:rPr>
              <w:t>9</w:t>
            </w:r>
            <w:r>
              <w:rPr>
                <w:rFonts w:hint="eastAsia" w:ascii="Arial Unicode MS" w:hAnsi="Arial Unicode MS" w:cs="Arial Unicode MS" w:eastAsiaTheme="minorEastAsia"/>
                <w:b/>
                <w:color w:val="000000"/>
                <w:sz w:val="18"/>
                <w:szCs w:val="18"/>
              </w:rPr>
              <w:t>2</w:t>
            </w:r>
          </w:p>
        </w:tc>
      </w:tr>
    </w:tbl>
    <w:p>
      <w:pPr>
        <w:rPr>
          <w:rFonts w:ascii="仿宋" w:hAnsi="仿宋" w:eastAsia="仿宋"/>
          <w:sz w:val="32"/>
          <w:szCs w:val="32"/>
        </w:rPr>
      </w:pPr>
    </w:p>
    <w:p>
      <w:pPr>
        <w:spacing w:line="600" w:lineRule="exact"/>
        <w:ind w:firstLine="645"/>
        <w:rPr>
          <w:rFonts w:ascii="楷体_GB2312" w:eastAsia="楷体_GB2312"/>
          <w:sz w:val="32"/>
          <w:szCs w:val="32"/>
        </w:rPr>
      </w:pPr>
      <w:r>
        <w:rPr>
          <w:rFonts w:hint="eastAsia" w:ascii="楷体_GB2312" w:eastAsia="楷体_GB2312"/>
          <w:sz w:val="32"/>
          <w:szCs w:val="32"/>
        </w:rPr>
        <w:t>（二）存在的问题。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600" w:lineRule="exact"/>
        <w:ind w:firstLine="645"/>
        <w:rPr>
          <w:rFonts w:ascii="楷体_GB2312" w:eastAsia="楷体_GB2312"/>
          <w:sz w:val="32"/>
          <w:szCs w:val="32"/>
        </w:rPr>
      </w:pPr>
      <w:r>
        <w:rPr>
          <w:rFonts w:hint="eastAsia" w:ascii="楷体_GB2312" w:eastAsia="楷体_GB2312"/>
          <w:sz w:val="32"/>
          <w:szCs w:val="32"/>
        </w:rPr>
        <w:t>（三）相关措施。</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．加强对象动态管理。</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．进一步规范资金管理。</w:t>
      </w:r>
    </w:p>
    <w:p>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确保专项经费及时足额到位。</w:t>
      </w:r>
    </w:p>
    <w:p>
      <w:pPr>
        <w:spacing w:line="600" w:lineRule="exact"/>
        <w:rPr>
          <w:rFonts w:ascii="仿宋_GB2312" w:eastAsia="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600" w:lineRule="exact"/>
        <w:jc w:val="center"/>
        <w:outlineLvl w:val="0"/>
        <w:rPr>
          <w:rFonts w:ascii="黑体" w:hAnsi="黑体" w:eastAsia="黑体"/>
          <w:color w:val="000000"/>
          <w:sz w:val="44"/>
          <w:szCs w:val="44"/>
        </w:rPr>
      </w:pPr>
      <w:bookmarkStart w:id="125" w:name="_Toc15396618"/>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outlineLvl w:val="0"/>
        <w:rPr>
          <w:rFonts w:ascii="黑体" w:hAnsi="黑体" w:eastAsia="黑体"/>
          <w:color w:val="000000"/>
          <w:sz w:val="44"/>
          <w:szCs w:val="44"/>
        </w:rPr>
      </w:pPr>
    </w:p>
    <w:p>
      <w:pPr>
        <w:pStyle w:val="2"/>
        <w:jc w:val="center"/>
      </w:pPr>
      <w:bookmarkStart w:id="126" w:name="_Toc82073776"/>
      <w:r>
        <w:rPr>
          <w:rFonts w:hint="eastAsia"/>
          <w:color w:val="000000"/>
        </w:rPr>
        <w:t>第</w:t>
      </w:r>
      <w:r>
        <w:rPr>
          <w:rFonts w:hint="eastAsia"/>
        </w:rPr>
        <w:t>五部分附表</w:t>
      </w:r>
      <w:bookmarkEnd w:id="94"/>
      <w:bookmarkEnd w:id="125"/>
      <w:bookmarkEnd w:id="126"/>
    </w:p>
    <w:p>
      <w:pPr>
        <w:pStyle w:val="3"/>
        <w:rPr>
          <w:rFonts w:ascii="仿宋_GB2312" w:hAnsi="仿宋" w:eastAsia="仿宋_GB2312"/>
          <w:color w:val="000000"/>
        </w:rPr>
      </w:pPr>
      <w:bookmarkStart w:id="127" w:name="_Toc82073777"/>
      <w:bookmarkStart w:id="128" w:name="_Toc15396619"/>
      <w:r>
        <w:rPr>
          <w:rFonts w:hint="eastAsia" w:ascii="仿宋_GB2312" w:hAnsi="仿宋" w:eastAsia="仿宋_GB2312"/>
          <w:b w:val="0"/>
          <w:color w:val="000000"/>
        </w:rPr>
        <w:t>一、收</w:t>
      </w:r>
      <w:r>
        <w:rPr>
          <w:rStyle w:val="29"/>
          <w:rFonts w:hint="eastAsia" w:ascii="仿宋_GB2312" w:hAnsi="仿宋" w:eastAsia="仿宋_GB2312"/>
          <w:b w:val="0"/>
          <w:bCs w:val="0"/>
        </w:rPr>
        <w:t>入支出决算总表</w:t>
      </w:r>
      <w:bookmarkEnd w:id="127"/>
      <w:bookmarkEnd w:id="128"/>
    </w:p>
    <w:p>
      <w:pPr>
        <w:pStyle w:val="3"/>
        <w:rPr>
          <w:rFonts w:ascii="仿宋_GB2312" w:hAnsi="仿宋" w:eastAsia="仿宋_GB2312"/>
          <w:color w:val="000000"/>
        </w:rPr>
      </w:pPr>
      <w:bookmarkStart w:id="129" w:name="_Toc15396620"/>
      <w:bookmarkStart w:id="130" w:name="_Toc82073778"/>
      <w:r>
        <w:rPr>
          <w:rFonts w:hint="eastAsia" w:ascii="仿宋_GB2312" w:hAnsi="仿宋" w:eastAsia="仿宋_GB2312"/>
          <w:b w:val="0"/>
          <w:color w:val="000000"/>
        </w:rPr>
        <w:t>二、收</w:t>
      </w:r>
      <w:r>
        <w:rPr>
          <w:rStyle w:val="29"/>
          <w:rFonts w:hint="eastAsia" w:ascii="仿宋_GB2312" w:hAnsi="仿宋" w:eastAsia="仿宋_GB2312"/>
          <w:b w:val="0"/>
          <w:bCs w:val="0"/>
        </w:rPr>
        <w:t>入决算表</w:t>
      </w:r>
      <w:bookmarkEnd w:id="129"/>
      <w:bookmarkEnd w:id="130"/>
    </w:p>
    <w:p>
      <w:pPr>
        <w:pStyle w:val="3"/>
        <w:rPr>
          <w:rFonts w:ascii="仿宋_GB2312" w:hAnsi="仿宋" w:eastAsia="仿宋_GB2312"/>
          <w:color w:val="000000"/>
        </w:rPr>
      </w:pPr>
      <w:bookmarkStart w:id="131" w:name="_Toc82073779"/>
      <w:bookmarkStart w:id="132" w:name="_Toc15396621"/>
      <w:r>
        <w:rPr>
          <w:rStyle w:val="29"/>
          <w:rFonts w:hint="eastAsia" w:ascii="仿宋_GB2312" w:hAnsi="仿宋" w:eastAsia="仿宋_GB2312"/>
          <w:b w:val="0"/>
          <w:bCs w:val="0"/>
        </w:rPr>
        <w:t>三、</w:t>
      </w:r>
      <w:r>
        <w:rPr>
          <w:rFonts w:hint="eastAsia" w:ascii="仿宋_GB2312" w:hAnsi="仿宋" w:eastAsia="仿宋_GB2312"/>
          <w:b w:val="0"/>
          <w:color w:val="000000"/>
        </w:rPr>
        <w:t>支</w:t>
      </w:r>
      <w:r>
        <w:rPr>
          <w:rStyle w:val="29"/>
          <w:rFonts w:hint="eastAsia" w:ascii="仿宋_GB2312" w:hAnsi="仿宋" w:eastAsia="仿宋_GB2312"/>
          <w:b w:val="0"/>
          <w:bCs w:val="0"/>
        </w:rPr>
        <w:t>出决算表</w:t>
      </w:r>
      <w:bookmarkEnd w:id="131"/>
      <w:bookmarkEnd w:id="132"/>
    </w:p>
    <w:p>
      <w:pPr>
        <w:pStyle w:val="3"/>
        <w:rPr>
          <w:rFonts w:ascii="仿宋_GB2312" w:hAnsi="仿宋" w:eastAsia="仿宋_GB2312"/>
          <w:b w:val="0"/>
          <w:color w:val="000000"/>
        </w:rPr>
      </w:pPr>
      <w:bookmarkStart w:id="133" w:name="_Toc15396622"/>
      <w:bookmarkStart w:id="134" w:name="_Toc82073780"/>
      <w:r>
        <w:rPr>
          <w:rStyle w:val="29"/>
          <w:rFonts w:hint="eastAsia" w:ascii="仿宋_GB2312" w:hAnsi="仿宋" w:eastAsia="仿宋_GB2312"/>
          <w:b w:val="0"/>
          <w:bCs w:val="0"/>
        </w:rPr>
        <w:t>四、</w:t>
      </w:r>
      <w:r>
        <w:rPr>
          <w:rFonts w:hint="eastAsia" w:ascii="仿宋_GB2312" w:hAnsi="仿宋" w:eastAsia="仿宋_GB2312"/>
          <w:b w:val="0"/>
          <w:color w:val="000000"/>
        </w:rPr>
        <w:t>财</w:t>
      </w:r>
      <w:r>
        <w:rPr>
          <w:rStyle w:val="29"/>
          <w:rFonts w:hint="eastAsia" w:ascii="仿宋_GB2312" w:hAnsi="仿宋" w:eastAsia="仿宋_GB2312"/>
          <w:b w:val="0"/>
          <w:bCs w:val="0"/>
        </w:rPr>
        <w:t>政拨款收入支出决算总表</w:t>
      </w:r>
      <w:bookmarkEnd w:id="133"/>
      <w:bookmarkEnd w:id="134"/>
    </w:p>
    <w:p>
      <w:pPr>
        <w:pStyle w:val="3"/>
        <w:rPr>
          <w:rStyle w:val="29"/>
          <w:rFonts w:ascii="仿宋_GB2312" w:hAnsi="仿宋" w:eastAsia="仿宋_GB2312"/>
          <w:b w:val="0"/>
          <w:bCs w:val="0"/>
        </w:rPr>
      </w:pPr>
      <w:bookmarkStart w:id="135" w:name="_Toc15396623"/>
      <w:bookmarkStart w:id="136" w:name="_Toc82073781"/>
      <w:r>
        <w:rPr>
          <w:rStyle w:val="29"/>
          <w:rFonts w:hint="eastAsia" w:ascii="仿宋_GB2312" w:hAnsi="仿宋" w:eastAsia="仿宋_GB2312"/>
          <w:b w:val="0"/>
          <w:bCs w:val="0"/>
        </w:rPr>
        <w:t>五、</w:t>
      </w:r>
      <w:r>
        <w:rPr>
          <w:rFonts w:hint="eastAsia" w:ascii="仿宋_GB2312" w:hAnsi="仿宋" w:eastAsia="仿宋_GB2312"/>
          <w:b w:val="0"/>
          <w:color w:val="000000"/>
        </w:rPr>
        <w:t>财</w:t>
      </w:r>
      <w:r>
        <w:rPr>
          <w:rStyle w:val="29"/>
          <w:rFonts w:hint="eastAsia" w:ascii="仿宋_GB2312" w:hAnsi="仿宋" w:eastAsia="仿宋_GB2312"/>
          <w:b w:val="0"/>
          <w:bCs w:val="0"/>
        </w:rPr>
        <w:t>政拨款支出决算明细表</w:t>
      </w:r>
      <w:bookmarkEnd w:id="135"/>
      <w:bookmarkEnd w:id="136"/>
      <w:bookmarkStart w:id="137" w:name="_Toc15396624"/>
    </w:p>
    <w:p>
      <w:pPr>
        <w:pStyle w:val="3"/>
        <w:rPr>
          <w:rFonts w:ascii="仿宋_GB2312" w:hAnsi="仿宋" w:eastAsia="仿宋_GB2312"/>
          <w:color w:val="000000"/>
        </w:rPr>
      </w:pPr>
      <w:bookmarkStart w:id="138" w:name="_Toc82073782"/>
      <w:r>
        <w:rPr>
          <w:rStyle w:val="29"/>
          <w:rFonts w:hint="eastAsia" w:ascii="仿宋_GB2312" w:hAnsi="仿宋" w:eastAsia="仿宋_GB2312"/>
          <w:b w:val="0"/>
          <w:bCs w:val="0"/>
        </w:rPr>
        <w:t>六、</w:t>
      </w:r>
      <w:r>
        <w:rPr>
          <w:rFonts w:hint="eastAsia" w:ascii="仿宋_GB2312" w:hAnsi="仿宋" w:eastAsia="仿宋_GB2312"/>
          <w:b w:val="0"/>
          <w:color w:val="000000"/>
        </w:rPr>
        <w:t>一</w:t>
      </w:r>
      <w:r>
        <w:rPr>
          <w:rStyle w:val="29"/>
          <w:rFonts w:hint="eastAsia" w:ascii="仿宋_GB2312" w:hAnsi="仿宋" w:eastAsia="仿宋_GB2312"/>
          <w:b w:val="0"/>
          <w:bCs w:val="0"/>
        </w:rPr>
        <w:t>般公共预算财政拨款支出决算表</w:t>
      </w:r>
      <w:bookmarkEnd w:id="137"/>
      <w:bookmarkEnd w:id="138"/>
    </w:p>
    <w:p>
      <w:pPr>
        <w:pStyle w:val="3"/>
        <w:rPr>
          <w:rFonts w:ascii="仿宋_GB2312" w:hAnsi="仿宋" w:eastAsia="仿宋_GB2312"/>
          <w:color w:val="000000"/>
        </w:rPr>
      </w:pPr>
      <w:bookmarkStart w:id="139" w:name="_Toc15396625"/>
      <w:bookmarkStart w:id="140" w:name="_Toc82073783"/>
      <w:r>
        <w:rPr>
          <w:rStyle w:val="29"/>
          <w:rFonts w:hint="eastAsia" w:ascii="仿宋_GB2312" w:hAnsi="仿宋" w:eastAsia="仿宋_GB2312"/>
          <w:b w:val="0"/>
          <w:bCs w:val="0"/>
        </w:rPr>
        <w:t>七、</w:t>
      </w:r>
      <w:r>
        <w:rPr>
          <w:rFonts w:hint="eastAsia" w:ascii="仿宋_GB2312" w:hAnsi="仿宋" w:eastAsia="仿宋_GB2312"/>
          <w:b w:val="0"/>
          <w:color w:val="000000"/>
        </w:rPr>
        <w:t>一</w:t>
      </w:r>
      <w:r>
        <w:rPr>
          <w:rStyle w:val="29"/>
          <w:rFonts w:hint="eastAsia" w:ascii="仿宋_GB2312" w:hAnsi="仿宋" w:eastAsia="仿宋_GB2312"/>
          <w:b w:val="0"/>
          <w:bCs w:val="0"/>
        </w:rPr>
        <w:t>般公共预算财政拨款支出决算明细表</w:t>
      </w:r>
      <w:bookmarkEnd w:id="139"/>
      <w:bookmarkEnd w:id="140"/>
    </w:p>
    <w:p>
      <w:pPr>
        <w:pStyle w:val="3"/>
        <w:rPr>
          <w:rFonts w:ascii="仿宋_GB2312" w:hAnsi="仿宋" w:eastAsia="仿宋_GB2312"/>
          <w:color w:val="000000"/>
        </w:rPr>
      </w:pPr>
      <w:bookmarkStart w:id="141" w:name="_Toc82073784"/>
      <w:bookmarkStart w:id="142" w:name="_Toc15396626"/>
      <w:r>
        <w:rPr>
          <w:rStyle w:val="29"/>
          <w:rFonts w:hint="eastAsia" w:ascii="仿宋_GB2312" w:hAnsi="仿宋" w:eastAsia="仿宋_GB2312"/>
          <w:b w:val="0"/>
          <w:bCs w:val="0"/>
        </w:rPr>
        <w:t>八、</w:t>
      </w:r>
      <w:r>
        <w:rPr>
          <w:rFonts w:hint="eastAsia" w:ascii="仿宋_GB2312" w:hAnsi="仿宋" w:eastAsia="仿宋_GB2312"/>
          <w:b w:val="0"/>
          <w:color w:val="000000"/>
        </w:rPr>
        <w:t>一</w:t>
      </w:r>
      <w:r>
        <w:rPr>
          <w:rStyle w:val="29"/>
          <w:rFonts w:hint="eastAsia" w:ascii="仿宋_GB2312" w:hAnsi="仿宋" w:eastAsia="仿宋_GB2312"/>
          <w:b w:val="0"/>
          <w:bCs w:val="0"/>
        </w:rPr>
        <w:t>般公共预算财政拨款基本支出决算表</w:t>
      </w:r>
      <w:bookmarkEnd w:id="141"/>
      <w:bookmarkEnd w:id="142"/>
    </w:p>
    <w:p>
      <w:pPr>
        <w:pStyle w:val="3"/>
        <w:rPr>
          <w:rFonts w:ascii="仿宋_GB2312" w:hAnsi="仿宋" w:eastAsia="仿宋_GB2312"/>
          <w:color w:val="000000"/>
        </w:rPr>
      </w:pPr>
      <w:bookmarkStart w:id="143" w:name="_Toc82073785"/>
      <w:bookmarkStart w:id="144" w:name="_Toc15396627"/>
      <w:r>
        <w:rPr>
          <w:rStyle w:val="29"/>
          <w:rFonts w:hint="eastAsia" w:ascii="仿宋_GB2312" w:hAnsi="仿宋" w:eastAsia="仿宋_GB2312"/>
          <w:b w:val="0"/>
          <w:bCs w:val="0"/>
        </w:rPr>
        <w:t>九、</w:t>
      </w:r>
      <w:r>
        <w:rPr>
          <w:rFonts w:hint="eastAsia" w:ascii="仿宋_GB2312" w:hAnsi="仿宋" w:eastAsia="仿宋_GB2312"/>
          <w:b w:val="0"/>
          <w:color w:val="000000"/>
        </w:rPr>
        <w:t>一</w:t>
      </w:r>
      <w:r>
        <w:rPr>
          <w:rStyle w:val="29"/>
          <w:rFonts w:hint="eastAsia" w:ascii="仿宋_GB2312" w:hAnsi="仿宋" w:eastAsia="仿宋_GB2312"/>
          <w:b w:val="0"/>
          <w:bCs w:val="0"/>
        </w:rPr>
        <w:t>般公共预算财政拨款项目支出决算表</w:t>
      </w:r>
      <w:bookmarkEnd w:id="143"/>
      <w:bookmarkEnd w:id="144"/>
    </w:p>
    <w:p>
      <w:pPr>
        <w:pStyle w:val="3"/>
        <w:rPr>
          <w:rFonts w:ascii="仿宋_GB2312" w:hAnsi="仿宋" w:eastAsia="仿宋_GB2312"/>
          <w:color w:val="000000"/>
        </w:rPr>
      </w:pPr>
      <w:bookmarkStart w:id="145" w:name="_Toc15396628"/>
      <w:bookmarkStart w:id="146" w:name="_Toc82073786"/>
      <w:r>
        <w:rPr>
          <w:rStyle w:val="29"/>
          <w:rFonts w:hint="eastAsia" w:ascii="仿宋_GB2312" w:hAnsi="仿宋" w:eastAsia="仿宋_GB2312"/>
          <w:b w:val="0"/>
          <w:bCs w:val="0"/>
        </w:rPr>
        <w:t>十、</w:t>
      </w:r>
      <w:r>
        <w:rPr>
          <w:rFonts w:hint="eastAsia" w:ascii="仿宋_GB2312" w:hAnsi="仿宋" w:eastAsia="仿宋_GB2312"/>
          <w:b w:val="0"/>
          <w:color w:val="000000"/>
        </w:rPr>
        <w:t>一</w:t>
      </w:r>
      <w:r>
        <w:rPr>
          <w:rStyle w:val="29"/>
          <w:rFonts w:hint="eastAsia" w:ascii="仿宋_GB2312" w:hAnsi="仿宋" w:eastAsia="仿宋_GB2312"/>
          <w:b w:val="0"/>
          <w:bCs w:val="0"/>
        </w:rPr>
        <w:t>般公共预算财政拨款“三公”经费支出决算表</w:t>
      </w:r>
      <w:bookmarkEnd w:id="145"/>
      <w:bookmarkEnd w:id="146"/>
    </w:p>
    <w:p>
      <w:pPr>
        <w:pStyle w:val="3"/>
        <w:rPr>
          <w:rFonts w:ascii="仿宋_GB2312" w:hAnsi="仿宋" w:eastAsia="仿宋_GB2312"/>
          <w:color w:val="000000"/>
        </w:rPr>
      </w:pPr>
      <w:bookmarkStart w:id="147" w:name="_Toc82073787"/>
      <w:bookmarkStart w:id="148" w:name="_Toc15396629"/>
      <w:r>
        <w:rPr>
          <w:rStyle w:val="29"/>
          <w:rFonts w:hint="eastAsia" w:ascii="仿宋_GB2312" w:hAnsi="仿宋" w:eastAsia="仿宋_GB2312"/>
          <w:b w:val="0"/>
          <w:bCs w:val="0"/>
        </w:rPr>
        <w:t>十一、</w:t>
      </w:r>
      <w:r>
        <w:rPr>
          <w:rFonts w:hint="eastAsia" w:ascii="仿宋_GB2312" w:hAnsi="仿宋" w:eastAsia="仿宋_GB2312"/>
          <w:b w:val="0"/>
          <w:color w:val="000000"/>
        </w:rPr>
        <w:t>政</w:t>
      </w:r>
      <w:r>
        <w:rPr>
          <w:rStyle w:val="29"/>
          <w:rFonts w:hint="eastAsia" w:ascii="仿宋_GB2312" w:hAnsi="仿宋" w:eastAsia="仿宋_GB2312"/>
          <w:b w:val="0"/>
          <w:bCs w:val="0"/>
        </w:rPr>
        <w:t>府性基金预算财政拨款收入支出决算表</w:t>
      </w:r>
      <w:bookmarkEnd w:id="147"/>
      <w:bookmarkEnd w:id="148"/>
    </w:p>
    <w:p>
      <w:pPr>
        <w:pStyle w:val="3"/>
        <w:rPr>
          <w:rFonts w:ascii="仿宋_GB2312" w:hAnsi="仿宋" w:eastAsia="仿宋_GB2312"/>
          <w:color w:val="000000"/>
        </w:rPr>
      </w:pPr>
      <w:bookmarkStart w:id="149" w:name="_Toc82073788"/>
      <w:bookmarkStart w:id="150" w:name="_Toc15396630"/>
      <w:r>
        <w:rPr>
          <w:rStyle w:val="29"/>
          <w:rFonts w:hint="eastAsia" w:ascii="仿宋_GB2312" w:hAnsi="仿宋" w:eastAsia="仿宋_GB2312"/>
          <w:b w:val="0"/>
          <w:bCs w:val="0"/>
        </w:rPr>
        <w:t>十二、</w:t>
      </w:r>
      <w:r>
        <w:rPr>
          <w:rFonts w:hint="eastAsia" w:ascii="仿宋_GB2312" w:hAnsi="仿宋" w:eastAsia="仿宋_GB2312"/>
          <w:b w:val="0"/>
          <w:color w:val="000000"/>
        </w:rPr>
        <w:t>政</w:t>
      </w:r>
      <w:r>
        <w:rPr>
          <w:rStyle w:val="29"/>
          <w:rFonts w:hint="eastAsia" w:ascii="仿宋_GB2312" w:hAnsi="仿宋" w:eastAsia="仿宋_GB2312"/>
          <w:b w:val="0"/>
          <w:bCs w:val="0"/>
        </w:rPr>
        <w:t>府性基金预算财政拨款“三公”经费支出决算表</w:t>
      </w:r>
      <w:bookmarkEnd w:id="149"/>
      <w:bookmarkEnd w:id="150"/>
      <w:r>
        <w:rPr>
          <w:rStyle w:val="29"/>
          <w:rFonts w:hint="eastAsia" w:ascii="仿宋_GB2312" w:hAnsi="仿宋" w:eastAsia="仿宋_GB2312"/>
          <w:b w:val="0"/>
          <w:bCs w:val="0"/>
        </w:rPr>
        <w:t>（此表无数据）</w:t>
      </w:r>
    </w:p>
    <w:p>
      <w:pPr>
        <w:pStyle w:val="3"/>
        <w:rPr>
          <w:rStyle w:val="29"/>
          <w:rFonts w:ascii="仿宋_GB2312" w:hAnsi="仿宋" w:eastAsia="仿宋_GB2312"/>
          <w:b w:val="0"/>
          <w:bCs w:val="0"/>
        </w:rPr>
      </w:pPr>
      <w:bookmarkStart w:id="151" w:name="_Toc15396631"/>
      <w:bookmarkStart w:id="152" w:name="_Toc82073789"/>
      <w:r>
        <w:rPr>
          <w:rStyle w:val="29"/>
          <w:rFonts w:hint="eastAsia" w:ascii="仿宋_GB2312" w:hAnsi="仿宋" w:eastAsia="仿宋_GB2312"/>
          <w:b w:val="0"/>
          <w:bCs w:val="0"/>
        </w:rPr>
        <w:t>十三、国有资本经营预算财政拨款收入支出决算表（此表无数据）</w:t>
      </w:r>
    </w:p>
    <w:p>
      <w:pPr>
        <w:pStyle w:val="3"/>
        <w:rPr>
          <w:rFonts w:ascii="仿宋_GB2312" w:hAnsi="仿宋" w:eastAsia="仿宋_GB2312"/>
          <w:color w:val="000000"/>
        </w:rPr>
      </w:pPr>
      <w:r>
        <w:rPr>
          <w:rFonts w:hint="eastAsia" w:ascii="仿宋_GB2312" w:hAnsi="仿宋" w:eastAsia="仿宋_GB2312"/>
          <w:b w:val="0"/>
          <w:color w:val="000000"/>
        </w:rPr>
        <w:t>十四、国</w:t>
      </w:r>
      <w:r>
        <w:rPr>
          <w:rStyle w:val="29"/>
          <w:rFonts w:hint="eastAsia" w:ascii="仿宋_GB2312" w:hAnsi="仿宋" w:eastAsia="仿宋_GB2312"/>
          <w:b w:val="0"/>
          <w:bCs w:val="0"/>
        </w:rPr>
        <w:t>有资本经营预算财政拨款支出决算表</w:t>
      </w:r>
      <w:bookmarkEnd w:id="151"/>
      <w:bookmarkEnd w:id="152"/>
      <w:r>
        <w:rPr>
          <w:rStyle w:val="29"/>
          <w:rFonts w:hint="eastAsia" w:ascii="仿宋_GB2312" w:hAnsi="仿宋" w:eastAsia="仿宋_GB2312"/>
          <w:b w:val="0"/>
          <w:bCs w:val="0"/>
        </w:rPr>
        <w:t>（此表无数据）</w:t>
      </w:r>
    </w:p>
    <w:p>
      <w:pPr>
        <w:rPr>
          <w:rFonts w:ascii="仿宋_GB2312" w:eastAsia="仿宋_GB2312"/>
        </w:rPr>
      </w:pPr>
    </w:p>
    <w:sectPr>
      <w:headerReference r:id="rId3" w:type="default"/>
      <w:footerReference r:id="rId4" w:type="default"/>
      <w:pgSz w:w="11906" w:h="16838"/>
      <w:pgMar w:top="1440" w:right="1797" w:bottom="1440"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000101F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Nimbus Roman No9 L"/>
    <w:panose1 w:val="020B0604020202020204"/>
    <w:charset w:val="86"/>
    <w:family w:val="swiss"/>
    <w:pitch w:val="default"/>
    <w:sig w:usb0="00000000" w:usb1="00000000" w:usb2="0000003F" w:usb3="00000000" w:csb0="003F01FF" w:csb1="00000000"/>
  </w:font>
  <w:font w:name="等线">
    <w:altName w:val="仿宋"/>
    <w:panose1 w:val="00000000000000000000"/>
    <w:charset w:val="86"/>
    <w:family w:val="auto"/>
    <w:pitch w:val="default"/>
    <w:sig w:usb0="00000000" w:usb1="00000000" w:usb2="00000016" w:usb3="00000000" w:csb0="0004000F" w:csb1="00000000"/>
  </w:font>
  <w:font w:name="Malgun Gothic Semilight">
    <w:altName w:val="仿宋"/>
    <w:panose1 w:val="00000000000000000000"/>
    <w:charset w:val="86"/>
    <w:family w:val="swiss"/>
    <w:pitch w:val="default"/>
    <w:sig w:usb0="00000000" w:usb1="00000000" w:usb2="00000012" w:usb3="00000000" w:csb0="203E01BD" w:csb1="D7FF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00870"/>
    </w:sdtPr>
    <w:sdtContent>
      <w:p>
        <w:pPr>
          <w:pStyle w:val="12"/>
          <w:jc w:val="center"/>
        </w:pPr>
        <w:r>
          <w:fldChar w:fldCharType="begin"/>
        </w:r>
        <w:r>
          <w:instrText xml:space="preserve"> PAGE   \* MERGEFORMAT </w:instrText>
        </w:r>
        <w:r>
          <w:fldChar w:fldCharType="separate"/>
        </w:r>
        <w:r>
          <w:rPr>
            <w:lang w:val="zh-CN"/>
          </w:rPr>
          <w:t>3</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B2155"/>
    <w:multiLevelType w:val="singleLevel"/>
    <w:tmpl w:val="9F0B2155"/>
    <w:lvl w:ilvl="0" w:tentative="0">
      <w:start w:val="2"/>
      <w:numFmt w:val="decimal"/>
      <w:suff w:val="nothing"/>
      <w:lvlText w:val="（%1）"/>
      <w:lvlJc w:val="left"/>
    </w:lvl>
  </w:abstractNum>
  <w:abstractNum w:abstractNumId="1">
    <w:nsid w:val="35A65F8B"/>
    <w:multiLevelType w:val="multilevel"/>
    <w:tmpl w:val="35A65F8B"/>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237C"/>
    <w:rsid w:val="000006C0"/>
    <w:rsid w:val="00017108"/>
    <w:rsid w:val="0002367F"/>
    <w:rsid w:val="00040A00"/>
    <w:rsid w:val="000527BC"/>
    <w:rsid w:val="00053687"/>
    <w:rsid w:val="0006725C"/>
    <w:rsid w:val="0008393D"/>
    <w:rsid w:val="00090B02"/>
    <w:rsid w:val="00090EE7"/>
    <w:rsid w:val="000A46AE"/>
    <w:rsid w:val="000C6086"/>
    <w:rsid w:val="000D4BA5"/>
    <w:rsid w:val="000D5DDA"/>
    <w:rsid w:val="000E1712"/>
    <w:rsid w:val="0012734F"/>
    <w:rsid w:val="0015634E"/>
    <w:rsid w:val="001664E8"/>
    <w:rsid w:val="001A1D95"/>
    <w:rsid w:val="001D1D5F"/>
    <w:rsid w:val="001E4AE2"/>
    <w:rsid w:val="001F0183"/>
    <w:rsid w:val="001F2C7A"/>
    <w:rsid w:val="001F5ADE"/>
    <w:rsid w:val="00220C1F"/>
    <w:rsid w:val="002418A1"/>
    <w:rsid w:val="00262174"/>
    <w:rsid w:val="002772B1"/>
    <w:rsid w:val="00284AE8"/>
    <w:rsid w:val="002B154C"/>
    <w:rsid w:val="002B630C"/>
    <w:rsid w:val="002E0C9D"/>
    <w:rsid w:val="002E4E00"/>
    <w:rsid w:val="002E616E"/>
    <w:rsid w:val="002E6563"/>
    <w:rsid w:val="002F4558"/>
    <w:rsid w:val="00301542"/>
    <w:rsid w:val="00307C34"/>
    <w:rsid w:val="003266BE"/>
    <w:rsid w:val="00332CB6"/>
    <w:rsid w:val="00332DE8"/>
    <w:rsid w:val="00346704"/>
    <w:rsid w:val="00394FAE"/>
    <w:rsid w:val="003A1E8E"/>
    <w:rsid w:val="003B5FA0"/>
    <w:rsid w:val="003D2CCC"/>
    <w:rsid w:val="003D737A"/>
    <w:rsid w:val="003E6AB1"/>
    <w:rsid w:val="003F3587"/>
    <w:rsid w:val="00415622"/>
    <w:rsid w:val="00417B3D"/>
    <w:rsid w:val="0042396E"/>
    <w:rsid w:val="00425B18"/>
    <w:rsid w:val="0043230D"/>
    <w:rsid w:val="004615CF"/>
    <w:rsid w:val="004661F1"/>
    <w:rsid w:val="004750CC"/>
    <w:rsid w:val="0048121F"/>
    <w:rsid w:val="00494C42"/>
    <w:rsid w:val="004A3998"/>
    <w:rsid w:val="004C69BE"/>
    <w:rsid w:val="004E2E43"/>
    <w:rsid w:val="005367C7"/>
    <w:rsid w:val="0056135C"/>
    <w:rsid w:val="0057743F"/>
    <w:rsid w:val="005920AE"/>
    <w:rsid w:val="00592CC2"/>
    <w:rsid w:val="005A3276"/>
    <w:rsid w:val="005B377D"/>
    <w:rsid w:val="005B44D8"/>
    <w:rsid w:val="005B6667"/>
    <w:rsid w:val="005E2E0F"/>
    <w:rsid w:val="005F55EC"/>
    <w:rsid w:val="0060186C"/>
    <w:rsid w:val="00620756"/>
    <w:rsid w:val="0062544C"/>
    <w:rsid w:val="0063548B"/>
    <w:rsid w:val="00651805"/>
    <w:rsid w:val="00674081"/>
    <w:rsid w:val="00697CBE"/>
    <w:rsid w:val="006A24D3"/>
    <w:rsid w:val="006C1681"/>
    <w:rsid w:val="006E09D3"/>
    <w:rsid w:val="006E26B1"/>
    <w:rsid w:val="006F734E"/>
    <w:rsid w:val="007307D6"/>
    <w:rsid w:val="0074060F"/>
    <w:rsid w:val="00746734"/>
    <w:rsid w:val="00780882"/>
    <w:rsid w:val="0078683B"/>
    <w:rsid w:val="00796D73"/>
    <w:rsid w:val="007C27DB"/>
    <w:rsid w:val="007C4372"/>
    <w:rsid w:val="007D2FD2"/>
    <w:rsid w:val="007D61C3"/>
    <w:rsid w:val="007F4CE3"/>
    <w:rsid w:val="007F5BB4"/>
    <w:rsid w:val="00807B22"/>
    <w:rsid w:val="008229DD"/>
    <w:rsid w:val="008572E4"/>
    <w:rsid w:val="00867A8F"/>
    <w:rsid w:val="008760DE"/>
    <w:rsid w:val="00893041"/>
    <w:rsid w:val="00897FEF"/>
    <w:rsid w:val="008B1403"/>
    <w:rsid w:val="008B5334"/>
    <w:rsid w:val="008B74D5"/>
    <w:rsid w:val="008C0C7B"/>
    <w:rsid w:val="008E0103"/>
    <w:rsid w:val="008E14F4"/>
    <w:rsid w:val="008F03B5"/>
    <w:rsid w:val="008F44C0"/>
    <w:rsid w:val="008F5404"/>
    <w:rsid w:val="009127B8"/>
    <w:rsid w:val="0091469D"/>
    <w:rsid w:val="00915A48"/>
    <w:rsid w:val="0092501A"/>
    <w:rsid w:val="0093263E"/>
    <w:rsid w:val="00936F14"/>
    <w:rsid w:val="00944DE1"/>
    <w:rsid w:val="0095197F"/>
    <w:rsid w:val="00953927"/>
    <w:rsid w:val="00955902"/>
    <w:rsid w:val="00956A75"/>
    <w:rsid w:val="009607F4"/>
    <w:rsid w:val="009619E7"/>
    <w:rsid w:val="009A091B"/>
    <w:rsid w:val="009A3D53"/>
    <w:rsid w:val="009B35D3"/>
    <w:rsid w:val="009E04EE"/>
    <w:rsid w:val="009E2C50"/>
    <w:rsid w:val="009F3B65"/>
    <w:rsid w:val="009F3C87"/>
    <w:rsid w:val="00A102CA"/>
    <w:rsid w:val="00A27024"/>
    <w:rsid w:val="00A473E4"/>
    <w:rsid w:val="00A5439B"/>
    <w:rsid w:val="00A81039"/>
    <w:rsid w:val="00A87CE1"/>
    <w:rsid w:val="00A94CBC"/>
    <w:rsid w:val="00AA22D5"/>
    <w:rsid w:val="00AA437A"/>
    <w:rsid w:val="00AC5C20"/>
    <w:rsid w:val="00B0062F"/>
    <w:rsid w:val="00B0199E"/>
    <w:rsid w:val="00B37AA0"/>
    <w:rsid w:val="00B62C80"/>
    <w:rsid w:val="00B94B5A"/>
    <w:rsid w:val="00BA6F0C"/>
    <w:rsid w:val="00BE38AA"/>
    <w:rsid w:val="00BF2A25"/>
    <w:rsid w:val="00C03E25"/>
    <w:rsid w:val="00C047BC"/>
    <w:rsid w:val="00C23E08"/>
    <w:rsid w:val="00C32F43"/>
    <w:rsid w:val="00C64145"/>
    <w:rsid w:val="00CB05F6"/>
    <w:rsid w:val="00CC2512"/>
    <w:rsid w:val="00CC3C13"/>
    <w:rsid w:val="00CC7218"/>
    <w:rsid w:val="00CD298C"/>
    <w:rsid w:val="00CF2BC7"/>
    <w:rsid w:val="00D00D60"/>
    <w:rsid w:val="00D03756"/>
    <w:rsid w:val="00D04AF9"/>
    <w:rsid w:val="00D17400"/>
    <w:rsid w:val="00D32B23"/>
    <w:rsid w:val="00D434D5"/>
    <w:rsid w:val="00D63389"/>
    <w:rsid w:val="00D67270"/>
    <w:rsid w:val="00D751F1"/>
    <w:rsid w:val="00D76730"/>
    <w:rsid w:val="00D9572F"/>
    <w:rsid w:val="00DB4031"/>
    <w:rsid w:val="00DC2171"/>
    <w:rsid w:val="00DD3DDD"/>
    <w:rsid w:val="00DD50F3"/>
    <w:rsid w:val="00DD7554"/>
    <w:rsid w:val="00E25789"/>
    <w:rsid w:val="00E41A8F"/>
    <w:rsid w:val="00E47C31"/>
    <w:rsid w:val="00E56CAC"/>
    <w:rsid w:val="00E74DC5"/>
    <w:rsid w:val="00E91D4E"/>
    <w:rsid w:val="00EA6D14"/>
    <w:rsid w:val="00EB65EA"/>
    <w:rsid w:val="00EB74E3"/>
    <w:rsid w:val="00EC54E5"/>
    <w:rsid w:val="00ED18B9"/>
    <w:rsid w:val="00EE2C7A"/>
    <w:rsid w:val="00EE325C"/>
    <w:rsid w:val="00F11FD7"/>
    <w:rsid w:val="00F124C1"/>
    <w:rsid w:val="00F13D72"/>
    <w:rsid w:val="00F31F4D"/>
    <w:rsid w:val="00F36491"/>
    <w:rsid w:val="00F41D79"/>
    <w:rsid w:val="00F5237C"/>
    <w:rsid w:val="00F73F88"/>
    <w:rsid w:val="00F77D9B"/>
    <w:rsid w:val="00F82094"/>
    <w:rsid w:val="00FA45E5"/>
    <w:rsid w:val="00FE2FE0"/>
    <w:rsid w:val="00FE3F1A"/>
    <w:rsid w:val="01BB1AEB"/>
    <w:rsid w:val="0E073D4A"/>
    <w:rsid w:val="12AA7079"/>
    <w:rsid w:val="166220CA"/>
    <w:rsid w:val="198E13BD"/>
    <w:rsid w:val="1A685C5F"/>
    <w:rsid w:val="1ABC7232"/>
    <w:rsid w:val="1B15189A"/>
    <w:rsid w:val="1BED6EE3"/>
    <w:rsid w:val="1F1263F1"/>
    <w:rsid w:val="214124A0"/>
    <w:rsid w:val="21C62300"/>
    <w:rsid w:val="22B76F47"/>
    <w:rsid w:val="231F05D8"/>
    <w:rsid w:val="25E4242B"/>
    <w:rsid w:val="28CA61E2"/>
    <w:rsid w:val="296007AE"/>
    <w:rsid w:val="2E332470"/>
    <w:rsid w:val="31FC50ED"/>
    <w:rsid w:val="37445B9D"/>
    <w:rsid w:val="3B481885"/>
    <w:rsid w:val="3BA663A6"/>
    <w:rsid w:val="3ED216E4"/>
    <w:rsid w:val="41337CDF"/>
    <w:rsid w:val="458175BA"/>
    <w:rsid w:val="45AC11DE"/>
    <w:rsid w:val="4AFA40BE"/>
    <w:rsid w:val="4CE53EA1"/>
    <w:rsid w:val="4E525F34"/>
    <w:rsid w:val="4ECC2010"/>
    <w:rsid w:val="4FD943C9"/>
    <w:rsid w:val="5023517A"/>
    <w:rsid w:val="570722E0"/>
    <w:rsid w:val="5A474C64"/>
    <w:rsid w:val="5B801AC4"/>
    <w:rsid w:val="5B8971EE"/>
    <w:rsid w:val="5B96011F"/>
    <w:rsid w:val="5C916795"/>
    <w:rsid w:val="5CF036A9"/>
    <w:rsid w:val="5E9D06F1"/>
    <w:rsid w:val="5ECD3BA7"/>
    <w:rsid w:val="60440333"/>
    <w:rsid w:val="60613895"/>
    <w:rsid w:val="6074312B"/>
    <w:rsid w:val="628C3DD4"/>
    <w:rsid w:val="67020FD5"/>
    <w:rsid w:val="67493606"/>
    <w:rsid w:val="684025A4"/>
    <w:rsid w:val="6F9F299E"/>
    <w:rsid w:val="6FF83981"/>
    <w:rsid w:val="755B35E2"/>
    <w:rsid w:val="7718081A"/>
    <w:rsid w:val="77BA6B3D"/>
    <w:rsid w:val="78BB39B9"/>
    <w:rsid w:val="7B7EF551"/>
    <w:rsid w:val="7BEF3B18"/>
    <w:rsid w:val="7D347876"/>
    <w:rsid w:val="7D9F6B7B"/>
    <w:rsid w:val="7EC54117"/>
    <w:rsid w:val="7F1A6AAC"/>
    <w:rsid w:val="BFFF33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0"/>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6">
    <w:name w:val="Body Text"/>
    <w:basedOn w:val="1"/>
    <w:link w:val="33"/>
    <w:qFormat/>
    <w:uiPriority w:val="99"/>
    <w:pPr>
      <w:spacing w:beforeLines="30"/>
    </w:pPr>
    <w:rPr>
      <w:rFonts w:ascii="仿宋_GB2312" w:eastAsia="仿宋_GB2312"/>
      <w:kern w:val="0"/>
      <w:sz w:val="24"/>
      <w:szCs w:val="20"/>
    </w:rPr>
  </w:style>
  <w:style w:type="paragraph" w:styleId="7">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8">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9">
    <w:name w:val="Plain Text"/>
    <w:basedOn w:val="1"/>
    <w:link w:val="38"/>
    <w:qFormat/>
    <w:uiPriority w:val="0"/>
    <w:rPr>
      <w:rFonts w:ascii="宋体" w:hAnsi="Courier New"/>
    </w:rPr>
  </w:style>
  <w:style w:type="paragraph" w:styleId="10">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1">
    <w:name w:val="Balloon Text"/>
    <w:basedOn w:val="1"/>
    <w:link w:val="36"/>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6">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17">
    <w:name w:val="toc 2"/>
    <w:basedOn w:val="1"/>
    <w:next w:val="1"/>
    <w:unhideWhenUsed/>
    <w:qFormat/>
    <w:uiPriority w:val="39"/>
    <w:pPr>
      <w:tabs>
        <w:tab w:val="right" w:leader="dot" w:pos="8296"/>
      </w:tabs>
      <w:ind w:left="420" w:leftChars="200"/>
    </w:pPr>
  </w:style>
  <w:style w:type="paragraph" w:styleId="18">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19">
    <w:name w:val="Title"/>
    <w:basedOn w:val="1"/>
    <w:next w:val="1"/>
    <w:link w:val="39"/>
    <w:qFormat/>
    <w:uiPriority w:val="10"/>
    <w:pPr>
      <w:spacing w:before="240" w:after="60"/>
      <w:jc w:val="center"/>
      <w:outlineLvl w:val="0"/>
    </w:pPr>
    <w:rPr>
      <w:rFonts w:asciiTheme="majorHAnsi" w:hAnsiTheme="majorHAnsi" w:cstheme="majorBidi"/>
      <w:b/>
      <w:bCs/>
      <w:sz w:val="32"/>
      <w:szCs w:val="32"/>
    </w:rPr>
  </w:style>
  <w:style w:type="character" w:styleId="22">
    <w:name w:val="Strong"/>
    <w:qFormat/>
    <w:uiPriority w:val="99"/>
    <w:rPr>
      <w:rFonts w:cs="Times New Roman"/>
      <w:b/>
    </w:rPr>
  </w:style>
  <w:style w:type="character" w:styleId="23">
    <w:name w:val="Hyperlink"/>
    <w:unhideWhenUsed/>
    <w:qFormat/>
    <w:uiPriority w:val="99"/>
    <w:rPr>
      <w:rFonts w:cs="Times New Roman"/>
      <w:color w:val="0000FF"/>
      <w:u w:val="single"/>
    </w:rPr>
  </w:style>
  <w:style w:type="character" w:customStyle="1" w:styleId="24">
    <w:name w:val="页眉 Char"/>
    <w:basedOn w:val="21"/>
    <w:link w:val="13"/>
    <w:semiHidden/>
    <w:qFormat/>
    <w:uiPriority w:val="99"/>
    <w:rPr>
      <w:sz w:val="18"/>
      <w:szCs w:val="18"/>
    </w:rPr>
  </w:style>
  <w:style w:type="character" w:customStyle="1" w:styleId="25">
    <w:name w:val="页脚 Char"/>
    <w:basedOn w:val="21"/>
    <w:link w:val="12"/>
    <w:qFormat/>
    <w:uiPriority w:val="99"/>
    <w:rPr>
      <w:sz w:val="18"/>
      <w:szCs w:val="18"/>
    </w:rPr>
  </w:style>
  <w:style w:type="character" w:customStyle="1" w:styleId="26">
    <w:name w:val="标题 1 Char"/>
    <w:basedOn w:val="21"/>
    <w:qFormat/>
    <w:uiPriority w:val="9"/>
    <w:rPr>
      <w:rFonts w:ascii="Times New Roman" w:hAnsi="Times New Roman" w:eastAsia="宋体" w:cs="Times New Roman"/>
      <w:b/>
      <w:bCs/>
      <w:kern w:val="44"/>
      <w:sz w:val="44"/>
      <w:szCs w:val="44"/>
    </w:rPr>
  </w:style>
  <w:style w:type="character" w:customStyle="1" w:styleId="27">
    <w:name w:val="标题 2 Char"/>
    <w:basedOn w:val="21"/>
    <w:semiHidden/>
    <w:qFormat/>
    <w:uiPriority w:val="9"/>
    <w:rPr>
      <w:rFonts w:asciiTheme="majorHAnsi" w:hAnsiTheme="majorHAnsi" w:eastAsiaTheme="majorEastAsia" w:cstheme="majorBidi"/>
      <w:b/>
      <w:bCs/>
      <w:sz w:val="32"/>
      <w:szCs w:val="32"/>
    </w:rPr>
  </w:style>
  <w:style w:type="character" w:customStyle="1" w:styleId="28">
    <w:name w:val="标题 1 Char1"/>
    <w:link w:val="2"/>
    <w:qFormat/>
    <w:locked/>
    <w:uiPriority w:val="9"/>
    <w:rPr>
      <w:rFonts w:ascii="Times New Roman" w:hAnsi="Times New Roman" w:eastAsia="宋体" w:cs="Times New Roman"/>
      <w:b/>
      <w:bCs/>
      <w:kern w:val="44"/>
      <w:sz w:val="44"/>
      <w:szCs w:val="44"/>
    </w:rPr>
  </w:style>
  <w:style w:type="character" w:customStyle="1" w:styleId="29">
    <w:name w:val="标题 2 Char1"/>
    <w:link w:val="3"/>
    <w:qFormat/>
    <w:locked/>
    <w:uiPriority w:val="9"/>
    <w:rPr>
      <w:rFonts w:ascii="Cambria" w:hAnsi="Cambria" w:eastAsia="宋体" w:cs="Times New Roman"/>
      <w:b/>
      <w:bCs/>
      <w:sz w:val="32"/>
      <w:szCs w:val="32"/>
    </w:rPr>
  </w:style>
  <w:style w:type="character" w:customStyle="1" w:styleId="30">
    <w:name w:val="正文文本 Char"/>
    <w:basedOn w:val="21"/>
    <w:semiHidden/>
    <w:qFormat/>
    <w:uiPriority w:val="99"/>
    <w:rPr>
      <w:rFonts w:ascii="Times New Roman" w:hAnsi="Times New Roman" w:eastAsia="宋体" w:cs="Times New Roman"/>
      <w:szCs w:val="24"/>
    </w:rPr>
  </w:style>
  <w:style w:type="character" w:customStyle="1" w:styleId="31">
    <w:name w:val="页眉 字符"/>
    <w:semiHidden/>
    <w:qFormat/>
    <w:locked/>
    <w:uiPriority w:val="99"/>
    <w:rPr>
      <w:sz w:val="18"/>
    </w:rPr>
  </w:style>
  <w:style w:type="character" w:customStyle="1" w:styleId="32">
    <w:name w:val="页脚 字符"/>
    <w:qFormat/>
    <w:locked/>
    <w:uiPriority w:val="99"/>
    <w:rPr>
      <w:sz w:val="18"/>
    </w:rPr>
  </w:style>
  <w:style w:type="character" w:customStyle="1" w:styleId="33">
    <w:name w:val="正文文本 Char1"/>
    <w:link w:val="6"/>
    <w:qFormat/>
    <w:locked/>
    <w:uiPriority w:val="99"/>
    <w:rPr>
      <w:rFonts w:ascii="仿宋_GB2312" w:hAnsi="Times New Roman" w:eastAsia="仿宋_GB2312" w:cs="Times New Roman"/>
      <w:kern w:val="0"/>
      <w:sz w:val="24"/>
      <w:szCs w:val="20"/>
    </w:rPr>
  </w:style>
  <w:style w:type="paragraph" w:customStyle="1" w:styleId="3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5">
    <w:name w:val="列出段落1"/>
    <w:basedOn w:val="1"/>
    <w:qFormat/>
    <w:uiPriority w:val="34"/>
    <w:pPr>
      <w:ind w:firstLine="420" w:firstLineChars="200"/>
    </w:pPr>
  </w:style>
  <w:style w:type="character" w:customStyle="1" w:styleId="36">
    <w:name w:val="批注框文本 Char"/>
    <w:basedOn w:val="21"/>
    <w:link w:val="11"/>
    <w:semiHidden/>
    <w:qFormat/>
    <w:uiPriority w:val="99"/>
    <w:rPr>
      <w:rFonts w:ascii="Times New Roman" w:hAnsi="Times New Roman" w:eastAsia="宋体" w:cs="Times New Roman"/>
      <w:sz w:val="18"/>
      <w:szCs w:val="18"/>
    </w:rPr>
  </w:style>
  <w:style w:type="paragraph" w:styleId="37">
    <w:name w:val="List Paragraph"/>
    <w:basedOn w:val="1"/>
    <w:qFormat/>
    <w:uiPriority w:val="34"/>
    <w:pPr>
      <w:ind w:firstLine="420" w:firstLineChars="200"/>
    </w:pPr>
  </w:style>
  <w:style w:type="character" w:customStyle="1" w:styleId="38">
    <w:name w:val="纯文本 Char"/>
    <w:basedOn w:val="21"/>
    <w:link w:val="9"/>
    <w:qFormat/>
    <w:uiPriority w:val="0"/>
    <w:rPr>
      <w:rFonts w:ascii="宋体" w:hAnsi="Courier New" w:eastAsia="宋体" w:cs="Times New Roman"/>
      <w:szCs w:val="24"/>
    </w:rPr>
  </w:style>
  <w:style w:type="character" w:customStyle="1" w:styleId="39">
    <w:name w:val="标题 Char"/>
    <w:basedOn w:val="21"/>
    <w:link w:val="19"/>
    <w:qFormat/>
    <w:uiPriority w:val="10"/>
    <w:rPr>
      <w:rFonts w:eastAsia="宋体" w:asciiTheme="majorHAnsi" w:hAnsiTheme="majorHAnsi" w:cstheme="majorBidi"/>
      <w:b/>
      <w:bCs/>
      <w:sz w:val="32"/>
      <w:szCs w:val="32"/>
    </w:rPr>
  </w:style>
  <w:style w:type="character" w:customStyle="1" w:styleId="40">
    <w:name w:val="标题 3 Char"/>
    <w:basedOn w:val="21"/>
    <w:link w:val="4"/>
    <w:qFormat/>
    <w:uiPriority w:val="9"/>
    <w:rPr>
      <w:rFonts w:ascii="Times New Roman" w:hAnsi="Times New Roman" w:eastAsia="宋体" w:cs="Times New Roman"/>
      <w:b/>
      <w:bCs/>
      <w:sz w:val="32"/>
      <w:szCs w:val="32"/>
    </w:rPr>
  </w:style>
  <w:style w:type="paragraph" w:styleId="4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2753</Words>
  <Characters>15698</Characters>
  <Lines>130</Lines>
  <Paragraphs>36</Paragraphs>
  <TotalTime>106726</TotalTime>
  <ScaleCrop>false</ScaleCrop>
  <LinksUpToDate>false</LinksUpToDate>
  <CharactersWithSpaces>18415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2021-09-09T15:59:00Z</dcterms:created>
  <dc:creator>李敏</dc:creator>
  <cp:lastModifiedBy>user</cp:lastModifiedBy>
  <cp:lastPrinted>2021-10-12T10:52:00Z</cp:lastPrinted>
  <dcterms:modified xsi:type="dcterms:W3CDTF">2024-04-18T08:57:42Z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B31EBE38DC1C43858C7290ECD570CAB3</vt:lpwstr>
  </property>
</Properties>
</file>