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简体" w:hAnsi="方正小标宋简体" w:eastAsia="方正小标宋简体" w:cs="方正小标宋简体"/>
          <w:caps w:val="0"/>
          <w:color w:val="auto"/>
          <w:sz w:val="44"/>
          <w:szCs w:val="44"/>
          <w:vertAlign w:val="baseline"/>
        </w:rPr>
      </w:pPr>
      <w:bookmarkStart w:id="43" w:name="_GoBack"/>
      <w:bookmarkEnd w:id="43"/>
      <w:r>
        <w:rPr>
          <w:rFonts w:hint="default" w:ascii="方正小标宋简体" w:hAnsi="方正小标宋简体" w:eastAsia="方正小标宋简体" w:cs="方正小标宋简体"/>
          <w:b w:val="0"/>
          <w:bCs w:val="0"/>
          <w:caps w:val="0"/>
          <w:color w:val="auto"/>
          <w:kern w:val="2"/>
          <w:sz w:val="44"/>
          <w:szCs w:val="44"/>
          <w:vertAlign w:val="baseline"/>
          <w:lang w:val="en-US" w:eastAsia="zh-CN" w:bidi="ar"/>
        </w:rPr>
        <w:t>攀枝花市退役军人事务局</w:t>
      </w:r>
    </w:p>
    <w:p>
      <w:pPr>
        <w:pStyle w:val="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93" w:beforeAutospacing="0" w:after="0" w:afterAutospacing="0" w:line="600" w:lineRule="exact"/>
        <w:ind w:left="0" w:right="0" w:firstLine="0"/>
        <w:jc w:val="center"/>
        <w:outlineLvl w:val="9"/>
        <w:rPr>
          <w:rFonts w:hint="eastAsia" w:ascii="宋体" w:hAnsi="宋体" w:eastAsia="宋体" w:cs="宋体"/>
          <w:b/>
          <w:caps w:val="0"/>
          <w:color w:val="auto"/>
          <w:sz w:val="32"/>
          <w:szCs w:val="32"/>
          <w:vertAlign w:val="baseline"/>
        </w:rPr>
      </w:pPr>
      <w:r>
        <w:rPr>
          <w:rFonts w:hint="eastAsia" w:ascii="方正小标宋简体" w:hAnsi="方正小标宋简体" w:eastAsia="方正小标宋简体" w:cs="方正小标宋简体"/>
          <w:caps w:val="0"/>
          <w:color w:val="auto"/>
          <w:sz w:val="44"/>
          <w:szCs w:val="44"/>
          <w:vertAlign w:val="baseline"/>
        </w:rPr>
        <w:t>2021年部门预算编制说明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r>
        <w:rPr>
          <w:rFonts w:hint="default" w:ascii="黑体" w:hAnsi="宋体" w:eastAsia="黑体" w:cs="黑体"/>
          <w:b w:val="0"/>
          <w:bCs w:val="0"/>
          <w:caps w:val="0"/>
          <w:color w:val="auto"/>
          <w:kern w:val="2"/>
          <w:sz w:val="32"/>
          <w:szCs w:val="32"/>
          <w:vertAlign w:val="baseline"/>
          <w:lang w:val="en-US" w:eastAsia="zh-CN" w:bidi="ar"/>
        </w:rPr>
        <w:t xml:space="preserve"> </w:t>
      </w:r>
    </w:p>
    <w:p>
      <w:pPr>
        <w:spacing w:before="0" w:beforeLines="0" w:after="0" w:afterLines="0" w:line="240" w:lineRule="auto"/>
        <w:ind w:left="0" w:leftChars="0" w:right="0" w:rightChars="0" w:firstLine="0" w:firstLineChars="0"/>
        <w:jc w:val="center"/>
        <w:rPr>
          <w:sz w:val="32"/>
          <w:szCs w:val="32"/>
        </w:rPr>
      </w:pPr>
      <w:bookmarkStart w:id="0" w:name="_Toc831085773_WPSOffice_Type3"/>
      <w:r>
        <w:rPr>
          <w:rFonts w:ascii="宋体" w:hAnsi="宋体" w:eastAsia="宋体"/>
          <w:sz w:val="32"/>
          <w:szCs w:val="32"/>
        </w:rPr>
        <w:t>目录</w:t>
      </w:r>
    </w:p>
    <w:p>
      <w:pPr>
        <w:pStyle w:val="7"/>
        <w:tabs>
          <w:tab w:val="right" w:leader="dot" w:pos="8306"/>
        </w:tabs>
        <w:rPr>
          <w:sz w:val="32"/>
          <w:szCs w:val="32"/>
        </w:rPr>
      </w:pPr>
      <w:r>
        <w:rPr>
          <w:sz w:val="32"/>
          <w:szCs w:val="32"/>
        </w:rPr>
        <w:fldChar w:fldCharType="begin"/>
      </w:r>
      <w:r>
        <w:rPr>
          <w:sz w:val="32"/>
          <w:szCs w:val="32"/>
        </w:rPr>
        <w:instrText xml:space="preserve"> HYPERLINK \l _Toc1896412667_WPSOffice_Level1 </w:instrText>
      </w:r>
      <w:r>
        <w:rPr>
          <w:sz w:val="32"/>
          <w:szCs w:val="32"/>
        </w:rPr>
        <w:fldChar w:fldCharType="separate"/>
      </w:r>
      <w:r>
        <w:rPr>
          <w:rFonts w:hint="eastAsia" w:ascii="黑体" w:hAnsi="宋体" w:eastAsia="黑体" w:cs="黑体"/>
          <w:sz w:val="32"/>
          <w:szCs w:val="32"/>
        </w:rPr>
        <w:t>一、基本职能及主要工作</w:t>
      </w:r>
      <w:r>
        <w:rPr>
          <w:sz w:val="32"/>
          <w:szCs w:val="32"/>
        </w:rPr>
        <w:tab/>
      </w:r>
      <w:bookmarkStart w:id="1" w:name="_Toc1896412667_WPSOffice_Level1Page"/>
      <w:r>
        <w:rPr>
          <w:sz w:val="32"/>
          <w:szCs w:val="32"/>
        </w:rPr>
        <w:t>2</w:t>
      </w:r>
      <w:bookmarkEnd w:id="1"/>
      <w:r>
        <w:rPr>
          <w:sz w:val="32"/>
          <w:szCs w:val="32"/>
        </w:rPr>
        <w:fldChar w:fldCharType="end"/>
      </w:r>
    </w:p>
    <w:p>
      <w:pPr>
        <w:pStyle w:val="6"/>
        <w:tabs>
          <w:tab w:val="right" w:leader="dot" w:pos="8306"/>
        </w:tabs>
        <w:rPr>
          <w:sz w:val="32"/>
          <w:szCs w:val="32"/>
        </w:rPr>
      </w:pPr>
      <w:r>
        <w:rPr>
          <w:sz w:val="32"/>
          <w:szCs w:val="32"/>
        </w:rPr>
        <w:fldChar w:fldCharType="begin"/>
      </w:r>
      <w:r>
        <w:rPr>
          <w:sz w:val="32"/>
          <w:szCs w:val="32"/>
        </w:rPr>
        <w:instrText xml:space="preserve"> HYPERLINK \l _Toc586280316_WPSOffice_Level2 </w:instrText>
      </w:r>
      <w:r>
        <w:rPr>
          <w:sz w:val="32"/>
          <w:szCs w:val="32"/>
        </w:rPr>
        <w:fldChar w:fldCharType="separate"/>
      </w:r>
      <w:r>
        <w:rPr>
          <w:rFonts w:hint="default" w:ascii="楷体_GB2312" w:hAnsi="宋体" w:eastAsia="楷体_GB2312" w:cs="楷体_GB2312"/>
          <w:sz w:val="32"/>
          <w:szCs w:val="32"/>
        </w:rPr>
        <w:t>（一）市退役军人局职能简介。</w:t>
      </w:r>
      <w:r>
        <w:rPr>
          <w:sz w:val="32"/>
          <w:szCs w:val="32"/>
        </w:rPr>
        <w:tab/>
      </w:r>
      <w:bookmarkStart w:id="2" w:name="_Toc586280316_WPSOffice_Level2Page"/>
      <w:r>
        <w:rPr>
          <w:sz w:val="32"/>
          <w:szCs w:val="32"/>
        </w:rPr>
        <w:t>2</w:t>
      </w:r>
      <w:bookmarkEnd w:id="2"/>
      <w:r>
        <w:rPr>
          <w:sz w:val="32"/>
          <w:szCs w:val="32"/>
        </w:rPr>
        <w:fldChar w:fldCharType="end"/>
      </w:r>
    </w:p>
    <w:p>
      <w:pPr>
        <w:pStyle w:val="6"/>
        <w:tabs>
          <w:tab w:val="right" w:leader="dot" w:pos="8306"/>
        </w:tabs>
        <w:ind w:left="0" w:leftChars="0" w:firstLine="0" w:firstLineChars="0"/>
        <w:rPr>
          <w:sz w:val="32"/>
          <w:szCs w:val="32"/>
        </w:rPr>
      </w:pPr>
      <w:r>
        <w:rPr>
          <w:rFonts w:hint="eastAsia"/>
          <w:sz w:val="32"/>
          <w:szCs w:val="32"/>
          <w:lang w:eastAsia="zh-CN"/>
        </w:rPr>
        <w:t>　　</w:t>
      </w:r>
      <w:r>
        <w:rPr>
          <w:sz w:val="32"/>
          <w:szCs w:val="32"/>
        </w:rPr>
        <w:fldChar w:fldCharType="begin"/>
      </w:r>
      <w:r>
        <w:rPr>
          <w:sz w:val="32"/>
          <w:szCs w:val="32"/>
        </w:rPr>
        <w:instrText xml:space="preserve"> HYPERLINK \l _Toc1901327773_WPSOffice_Level2 </w:instrText>
      </w:r>
      <w:r>
        <w:rPr>
          <w:sz w:val="32"/>
          <w:szCs w:val="32"/>
        </w:rPr>
        <w:fldChar w:fldCharType="separate"/>
      </w:r>
      <w:r>
        <w:rPr>
          <w:rFonts w:hint="default" w:ascii="楷体_GB2312" w:hAnsi="宋体" w:eastAsia="楷体_GB2312" w:cs="楷体_GB2312"/>
          <w:sz w:val="32"/>
          <w:szCs w:val="32"/>
        </w:rPr>
        <w:t>(二） 市退役军人局2021年重点工作。</w:t>
      </w:r>
      <w:r>
        <w:rPr>
          <w:sz w:val="32"/>
          <w:szCs w:val="32"/>
        </w:rPr>
        <w:tab/>
      </w:r>
      <w:bookmarkStart w:id="3" w:name="_Toc1901327773_WPSOffice_Level2Page"/>
      <w:r>
        <w:rPr>
          <w:sz w:val="32"/>
          <w:szCs w:val="32"/>
        </w:rPr>
        <w:t>2</w:t>
      </w:r>
      <w:bookmarkEnd w:id="3"/>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_Toc255643043_WPSOffice_Level1 </w:instrText>
      </w:r>
      <w:r>
        <w:rPr>
          <w:sz w:val="32"/>
          <w:szCs w:val="32"/>
        </w:rPr>
        <w:fldChar w:fldCharType="separate"/>
      </w:r>
      <w:r>
        <w:rPr>
          <w:rFonts w:hint="eastAsia" w:ascii="黑体" w:hAnsi="宋体" w:eastAsia="黑体" w:cs="黑体"/>
          <w:sz w:val="32"/>
          <w:szCs w:val="32"/>
        </w:rPr>
        <w:t>二、单位构成情况</w:t>
      </w:r>
      <w:r>
        <w:rPr>
          <w:sz w:val="32"/>
          <w:szCs w:val="32"/>
        </w:rPr>
        <w:tab/>
      </w:r>
      <w:bookmarkStart w:id="4" w:name="_Toc255643043_WPSOffice_Level1Page"/>
      <w:r>
        <w:rPr>
          <w:sz w:val="32"/>
          <w:szCs w:val="32"/>
        </w:rPr>
        <w:t>5</w:t>
      </w:r>
      <w:bookmarkEnd w:id="4"/>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_Toc1567088443_WPSOffice_Level1 </w:instrText>
      </w:r>
      <w:r>
        <w:rPr>
          <w:sz w:val="32"/>
          <w:szCs w:val="32"/>
        </w:rPr>
        <w:fldChar w:fldCharType="separate"/>
      </w:r>
      <w:r>
        <w:rPr>
          <w:rFonts w:hint="eastAsia" w:ascii="黑体" w:hAnsi="宋体" w:eastAsia="黑体" w:cs="黑体"/>
          <w:sz w:val="32"/>
          <w:szCs w:val="32"/>
        </w:rPr>
        <w:t>三、收支预算情况说明</w:t>
      </w:r>
      <w:r>
        <w:rPr>
          <w:sz w:val="32"/>
          <w:szCs w:val="32"/>
        </w:rPr>
        <w:tab/>
      </w:r>
      <w:bookmarkStart w:id="5" w:name="_Toc1567088443_WPSOffice_Level1Page"/>
      <w:r>
        <w:rPr>
          <w:sz w:val="32"/>
          <w:szCs w:val="32"/>
        </w:rPr>
        <w:t>5</w:t>
      </w:r>
      <w:bookmarkEnd w:id="5"/>
      <w:r>
        <w:rPr>
          <w:sz w:val="32"/>
          <w:szCs w:val="32"/>
        </w:rPr>
        <w:fldChar w:fldCharType="end"/>
      </w:r>
    </w:p>
    <w:p>
      <w:pPr>
        <w:pStyle w:val="6"/>
        <w:tabs>
          <w:tab w:val="right" w:leader="dot" w:pos="8306"/>
        </w:tabs>
        <w:rPr>
          <w:sz w:val="32"/>
          <w:szCs w:val="32"/>
        </w:rPr>
      </w:pPr>
      <w:r>
        <w:rPr>
          <w:sz w:val="32"/>
          <w:szCs w:val="32"/>
        </w:rPr>
        <w:fldChar w:fldCharType="begin"/>
      </w:r>
      <w:r>
        <w:rPr>
          <w:sz w:val="32"/>
          <w:szCs w:val="32"/>
        </w:rPr>
        <w:instrText xml:space="preserve"> HYPERLINK \l _Toc1019755705_WPSOffice_Level2 </w:instrText>
      </w:r>
      <w:r>
        <w:rPr>
          <w:sz w:val="32"/>
          <w:szCs w:val="32"/>
        </w:rPr>
        <w:fldChar w:fldCharType="separate"/>
      </w:r>
      <w:r>
        <w:rPr>
          <w:rFonts w:hint="default" w:ascii="楷体_GB2312" w:hAnsi="Calibri" w:eastAsia="楷体_GB2312" w:cs="楷体_GB2312"/>
          <w:sz w:val="32"/>
          <w:szCs w:val="32"/>
        </w:rPr>
        <w:t>（一）收入预算情况</w:t>
      </w:r>
      <w:r>
        <w:rPr>
          <w:sz w:val="32"/>
          <w:szCs w:val="32"/>
        </w:rPr>
        <w:tab/>
      </w:r>
      <w:bookmarkStart w:id="6" w:name="_Toc1019755705_WPSOffice_Level2Page"/>
      <w:r>
        <w:rPr>
          <w:sz w:val="32"/>
          <w:szCs w:val="32"/>
        </w:rPr>
        <w:t>5</w:t>
      </w:r>
      <w:bookmarkEnd w:id="6"/>
      <w:r>
        <w:rPr>
          <w:sz w:val="32"/>
          <w:szCs w:val="32"/>
        </w:rPr>
        <w:fldChar w:fldCharType="end"/>
      </w:r>
    </w:p>
    <w:p>
      <w:pPr>
        <w:pStyle w:val="6"/>
        <w:tabs>
          <w:tab w:val="right" w:leader="dot" w:pos="8306"/>
        </w:tabs>
        <w:rPr>
          <w:sz w:val="32"/>
          <w:szCs w:val="32"/>
        </w:rPr>
      </w:pPr>
      <w:r>
        <w:rPr>
          <w:sz w:val="32"/>
          <w:szCs w:val="32"/>
        </w:rPr>
        <w:fldChar w:fldCharType="begin"/>
      </w:r>
      <w:r>
        <w:rPr>
          <w:sz w:val="32"/>
          <w:szCs w:val="32"/>
        </w:rPr>
        <w:instrText xml:space="preserve"> HYPERLINK \l _Toc1107577185_WPSOffice_Level2 </w:instrText>
      </w:r>
      <w:r>
        <w:rPr>
          <w:sz w:val="32"/>
          <w:szCs w:val="32"/>
        </w:rPr>
        <w:fldChar w:fldCharType="separate"/>
      </w:r>
      <w:r>
        <w:rPr>
          <w:rFonts w:hint="default" w:ascii="楷体_GB2312" w:hAnsi="Calibri" w:eastAsia="楷体_GB2312" w:cs="楷体_GB2312"/>
          <w:sz w:val="32"/>
          <w:szCs w:val="32"/>
        </w:rPr>
        <w:t>（二）支出预算情况</w:t>
      </w:r>
      <w:r>
        <w:rPr>
          <w:sz w:val="32"/>
          <w:szCs w:val="32"/>
        </w:rPr>
        <w:tab/>
      </w:r>
      <w:bookmarkStart w:id="7" w:name="_Toc1107577185_WPSOffice_Level2Page"/>
      <w:r>
        <w:rPr>
          <w:sz w:val="32"/>
          <w:szCs w:val="32"/>
        </w:rPr>
        <w:t>5</w:t>
      </w:r>
      <w:bookmarkEnd w:id="7"/>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_Toc1255223105_WPSOffice_Level1 </w:instrText>
      </w:r>
      <w:r>
        <w:rPr>
          <w:sz w:val="32"/>
          <w:szCs w:val="32"/>
        </w:rPr>
        <w:fldChar w:fldCharType="separate"/>
      </w:r>
      <w:r>
        <w:rPr>
          <w:rFonts w:hint="eastAsia" w:ascii="黑体" w:hAnsi="宋体" w:eastAsia="黑体" w:cs="黑体"/>
          <w:sz w:val="32"/>
          <w:szCs w:val="32"/>
        </w:rPr>
        <w:t>四、财政拨款收支预算情况说明</w:t>
      </w:r>
      <w:r>
        <w:rPr>
          <w:sz w:val="32"/>
          <w:szCs w:val="32"/>
        </w:rPr>
        <w:tab/>
      </w:r>
      <w:bookmarkStart w:id="8" w:name="_Toc1255223105_WPSOffice_Level1Page"/>
      <w:r>
        <w:rPr>
          <w:sz w:val="32"/>
          <w:szCs w:val="32"/>
        </w:rPr>
        <w:t>6</w:t>
      </w:r>
      <w:bookmarkEnd w:id="8"/>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_Toc104927779_WPSOffice_Level1 </w:instrText>
      </w:r>
      <w:r>
        <w:rPr>
          <w:sz w:val="32"/>
          <w:szCs w:val="32"/>
        </w:rPr>
        <w:fldChar w:fldCharType="separate"/>
      </w:r>
      <w:r>
        <w:rPr>
          <w:rFonts w:hint="eastAsia" w:ascii="黑体" w:hAnsi="宋体" w:eastAsia="黑体" w:cs="黑体"/>
          <w:sz w:val="32"/>
          <w:szCs w:val="32"/>
        </w:rPr>
        <w:t>五、一般公共预算当年拨款情况说明</w:t>
      </w:r>
      <w:r>
        <w:rPr>
          <w:sz w:val="32"/>
          <w:szCs w:val="32"/>
        </w:rPr>
        <w:tab/>
      </w:r>
      <w:bookmarkStart w:id="9" w:name="_Toc104927779_WPSOffice_Level1Page"/>
      <w:r>
        <w:rPr>
          <w:sz w:val="32"/>
          <w:szCs w:val="32"/>
        </w:rPr>
        <w:t>6</w:t>
      </w:r>
      <w:bookmarkEnd w:id="9"/>
      <w:r>
        <w:rPr>
          <w:sz w:val="32"/>
          <w:szCs w:val="32"/>
        </w:rPr>
        <w:fldChar w:fldCharType="end"/>
      </w:r>
    </w:p>
    <w:p>
      <w:pPr>
        <w:pStyle w:val="6"/>
        <w:tabs>
          <w:tab w:val="right" w:leader="dot" w:pos="8306"/>
        </w:tabs>
        <w:rPr>
          <w:sz w:val="32"/>
          <w:szCs w:val="32"/>
        </w:rPr>
      </w:pPr>
      <w:r>
        <w:rPr>
          <w:sz w:val="32"/>
          <w:szCs w:val="32"/>
        </w:rPr>
        <w:fldChar w:fldCharType="begin"/>
      </w:r>
      <w:r>
        <w:rPr>
          <w:sz w:val="32"/>
          <w:szCs w:val="32"/>
        </w:rPr>
        <w:instrText xml:space="preserve"> HYPERLINK \l _Toc2129263769_WPSOffice_Level2 </w:instrText>
      </w:r>
      <w:r>
        <w:rPr>
          <w:sz w:val="32"/>
          <w:szCs w:val="32"/>
        </w:rPr>
        <w:fldChar w:fldCharType="separate"/>
      </w:r>
      <w:r>
        <w:rPr>
          <w:rFonts w:hint="default" w:ascii="楷体_GB2312" w:hAnsi="Calibri" w:eastAsia="楷体_GB2312" w:cs="楷体_GB2312"/>
          <w:sz w:val="32"/>
          <w:szCs w:val="32"/>
        </w:rPr>
        <w:t>（一）一般公共预算当年拨款规模变化情况</w:t>
      </w:r>
      <w:r>
        <w:rPr>
          <w:sz w:val="32"/>
          <w:szCs w:val="32"/>
        </w:rPr>
        <w:tab/>
      </w:r>
      <w:bookmarkStart w:id="10" w:name="_Toc2129263769_WPSOffice_Level2Page"/>
      <w:r>
        <w:rPr>
          <w:sz w:val="32"/>
          <w:szCs w:val="32"/>
        </w:rPr>
        <w:t>6</w:t>
      </w:r>
      <w:bookmarkEnd w:id="10"/>
      <w:r>
        <w:rPr>
          <w:sz w:val="32"/>
          <w:szCs w:val="32"/>
        </w:rPr>
        <w:fldChar w:fldCharType="end"/>
      </w:r>
    </w:p>
    <w:p>
      <w:pPr>
        <w:pStyle w:val="6"/>
        <w:tabs>
          <w:tab w:val="right" w:leader="dot" w:pos="8306"/>
        </w:tabs>
        <w:rPr>
          <w:sz w:val="32"/>
          <w:szCs w:val="32"/>
        </w:rPr>
      </w:pPr>
      <w:r>
        <w:rPr>
          <w:sz w:val="32"/>
          <w:szCs w:val="32"/>
        </w:rPr>
        <w:fldChar w:fldCharType="begin"/>
      </w:r>
      <w:r>
        <w:rPr>
          <w:sz w:val="32"/>
          <w:szCs w:val="32"/>
        </w:rPr>
        <w:instrText xml:space="preserve"> HYPERLINK \l _Toc979983472_WPSOffice_Level2 </w:instrText>
      </w:r>
      <w:r>
        <w:rPr>
          <w:sz w:val="32"/>
          <w:szCs w:val="32"/>
        </w:rPr>
        <w:fldChar w:fldCharType="separate"/>
      </w:r>
      <w:r>
        <w:rPr>
          <w:rFonts w:hint="default" w:ascii="楷体_GB2312" w:hAnsi="Calibri" w:eastAsia="楷体_GB2312" w:cs="楷体_GB2312"/>
          <w:sz w:val="32"/>
          <w:szCs w:val="32"/>
        </w:rPr>
        <w:t>（二）一般公共预算当年拨款结构情况</w:t>
      </w:r>
      <w:r>
        <w:rPr>
          <w:sz w:val="32"/>
          <w:szCs w:val="32"/>
        </w:rPr>
        <w:tab/>
      </w:r>
      <w:bookmarkStart w:id="11" w:name="_Toc979983472_WPSOffice_Level2Page"/>
      <w:r>
        <w:rPr>
          <w:sz w:val="32"/>
          <w:szCs w:val="32"/>
        </w:rPr>
        <w:t>6</w:t>
      </w:r>
      <w:bookmarkEnd w:id="11"/>
      <w:r>
        <w:rPr>
          <w:sz w:val="32"/>
          <w:szCs w:val="32"/>
        </w:rPr>
        <w:fldChar w:fldCharType="end"/>
      </w:r>
    </w:p>
    <w:p>
      <w:pPr>
        <w:pStyle w:val="6"/>
        <w:tabs>
          <w:tab w:val="right" w:leader="dot" w:pos="8306"/>
        </w:tabs>
        <w:rPr>
          <w:sz w:val="32"/>
          <w:szCs w:val="32"/>
        </w:rPr>
      </w:pPr>
      <w:r>
        <w:rPr>
          <w:sz w:val="32"/>
          <w:szCs w:val="32"/>
        </w:rPr>
        <w:fldChar w:fldCharType="begin"/>
      </w:r>
      <w:r>
        <w:rPr>
          <w:sz w:val="32"/>
          <w:szCs w:val="32"/>
        </w:rPr>
        <w:instrText xml:space="preserve"> HYPERLINK \l _Toc1316511836_WPSOffice_Level2 </w:instrText>
      </w:r>
      <w:r>
        <w:rPr>
          <w:sz w:val="32"/>
          <w:szCs w:val="32"/>
        </w:rPr>
        <w:fldChar w:fldCharType="separate"/>
      </w:r>
      <w:r>
        <w:rPr>
          <w:rFonts w:hint="default" w:ascii="楷体_GB2312" w:hAnsi="Calibri" w:eastAsia="楷体_GB2312" w:cs="楷体_GB2312"/>
          <w:sz w:val="32"/>
          <w:szCs w:val="32"/>
        </w:rPr>
        <w:t>（三）一般公共预算当年拨款具体使用情况</w:t>
      </w:r>
      <w:r>
        <w:rPr>
          <w:sz w:val="32"/>
          <w:szCs w:val="32"/>
        </w:rPr>
        <w:tab/>
      </w:r>
      <w:bookmarkStart w:id="12" w:name="_Toc1316511836_WPSOffice_Level2Page"/>
      <w:r>
        <w:rPr>
          <w:sz w:val="32"/>
          <w:szCs w:val="32"/>
        </w:rPr>
        <w:t>6</w:t>
      </w:r>
      <w:bookmarkEnd w:id="12"/>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_Toc795508266_WPSOffice_Level1 </w:instrText>
      </w:r>
      <w:r>
        <w:rPr>
          <w:sz w:val="32"/>
          <w:szCs w:val="32"/>
        </w:rPr>
        <w:fldChar w:fldCharType="separate"/>
      </w:r>
      <w:r>
        <w:rPr>
          <w:rFonts w:hint="eastAsia" w:ascii="黑体" w:hAnsi="宋体" w:eastAsia="黑体" w:cs="黑体"/>
          <w:sz w:val="32"/>
          <w:szCs w:val="32"/>
        </w:rPr>
        <w:t>六、一般公共预算基本支出情况说明</w:t>
      </w:r>
      <w:r>
        <w:rPr>
          <w:sz w:val="32"/>
          <w:szCs w:val="32"/>
        </w:rPr>
        <w:tab/>
      </w:r>
      <w:bookmarkStart w:id="13" w:name="_Toc795508266_WPSOffice_Level1Page"/>
      <w:r>
        <w:rPr>
          <w:sz w:val="32"/>
          <w:szCs w:val="32"/>
        </w:rPr>
        <w:t>7</w:t>
      </w:r>
      <w:bookmarkEnd w:id="13"/>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_Toc942336256_WPSOffice_Level1 </w:instrText>
      </w:r>
      <w:r>
        <w:rPr>
          <w:sz w:val="32"/>
          <w:szCs w:val="32"/>
        </w:rPr>
        <w:fldChar w:fldCharType="separate"/>
      </w:r>
      <w:r>
        <w:rPr>
          <w:rFonts w:hint="eastAsia" w:ascii="黑体" w:hAnsi="宋体" w:eastAsia="黑体" w:cs="黑体"/>
          <w:sz w:val="32"/>
          <w:szCs w:val="32"/>
        </w:rPr>
        <w:t>七、“三公”经费财政拨款预算安排情况说明</w:t>
      </w:r>
      <w:r>
        <w:rPr>
          <w:sz w:val="32"/>
          <w:szCs w:val="32"/>
        </w:rPr>
        <w:tab/>
      </w:r>
      <w:bookmarkStart w:id="14" w:name="_Toc942336256_WPSOffice_Level1Page"/>
      <w:r>
        <w:rPr>
          <w:sz w:val="32"/>
          <w:szCs w:val="32"/>
        </w:rPr>
        <w:t>7</w:t>
      </w:r>
      <w:bookmarkEnd w:id="14"/>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_Toc1127235906_WPSOffice_Level1 </w:instrText>
      </w:r>
      <w:r>
        <w:rPr>
          <w:sz w:val="32"/>
          <w:szCs w:val="32"/>
        </w:rPr>
        <w:fldChar w:fldCharType="separate"/>
      </w:r>
      <w:r>
        <w:rPr>
          <w:rFonts w:hint="eastAsia" w:ascii="黑体" w:hAnsi="宋体" w:eastAsia="黑体" w:cs="黑体"/>
          <w:sz w:val="32"/>
          <w:szCs w:val="32"/>
        </w:rPr>
        <w:t>八、政府性基金预算支出情况说明</w:t>
      </w:r>
      <w:r>
        <w:rPr>
          <w:sz w:val="32"/>
          <w:szCs w:val="32"/>
        </w:rPr>
        <w:tab/>
      </w:r>
      <w:bookmarkStart w:id="15" w:name="_Toc1127235906_WPSOffice_Level1Page"/>
      <w:r>
        <w:rPr>
          <w:sz w:val="32"/>
          <w:szCs w:val="32"/>
        </w:rPr>
        <w:t>8</w:t>
      </w:r>
      <w:bookmarkEnd w:id="15"/>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_Toc10972804_WPSOffice_Level1 </w:instrText>
      </w:r>
      <w:r>
        <w:rPr>
          <w:sz w:val="32"/>
          <w:szCs w:val="32"/>
        </w:rPr>
        <w:fldChar w:fldCharType="separate"/>
      </w:r>
      <w:r>
        <w:rPr>
          <w:rFonts w:hint="eastAsia" w:ascii="黑体" w:hAnsi="宋体" w:eastAsia="黑体" w:cs="黑体"/>
          <w:sz w:val="32"/>
          <w:szCs w:val="32"/>
        </w:rPr>
        <w:t>九、其他重要事项的情况说明</w:t>
      </w:r>
      <w:r>
        <w:rPr>
          <w:sz w:val="32"/>
          <w:szCs w:val="32"/>
        </w:rPr>
        <w:tab/>
      </w:r>
      <w:bookmarkStart w:id="16" w:name="_Toc10972804_WPSOffice_Level1Page"/>
      <w:r>
        <w:rPr>
          <w:sz w:val="32"/>
          <w:szCs w:val="32"/>
        </w:rPr>
        <w:t>8</w:t>
      </w:r>
      <w:bookmarkEnd w:id="16"/>
      <w:r>
        <w:rPr>
          <w:sz w:val="32"/>
          <w:szCs w:val="32"/>
        </w:rPr>
        <w:fldChar w:fldCharType="end"/>
      </w:r>
    </w:p>
    <w:p>
      <w:pPr>
        <w:pStyle w:val="6"/>
        <w:tabs>
          <w:tab w:val="right" w:leader="dot" w:pos="8306"/>
        </w:tabs>
        <w:rPr>
          <w:sz w:val="32"/>
          <w:szCs w:val="32"/>
        </w:rPr>
      </w:pPr>
      <w:r>
        <w:rPr>
          <w:sz w:val="32"/>
          <w:szCs w:val="32"/>
        </w:rPr>
        <w:fldChar w:fldCharType="begin"/>
      </w:r>
      <w:r>
        <w:rPr>
          <w:sz w:val="32"/>
          <w:szCs w:val="32"/>
        </w:rPr>
        <w:instrText xml:space="preserve"> HYPERLINK \l _Toc1581388827_WPSOffice_Level2 </w:instrText>
      </w:r>
      <w:r>
        <w:rPr>
          <w:sz w:val="32"/>
          <w:szCs w:val="32"/>
        </w:rPr>
        <w:fldChar w:fldCharType="separate"/>
      </w:r>
      <w:r>
        <w:rPr>
          <w:rFonts w:hint="default" w:ascii="楷体_GB2312" w:hAnsi="Calibri" w:eastAsia="楷体_GB2312" w:cs="楷体_GB2312"/>
          <w:sz w:val="32"/>
          <w:szCs w:val="32"/>
        </w:rPr>
        <w:t>（一）机关运行经费</w:t>
      </w:r>
      <w:r>
        <w:rPr>
          <w:sz w:val="32"/>
          <w:szCs w:val="32"/>
        </w:rPr>
        <w:tab/>
      </w:r>
      <w:bookmarkStart w:id="17" w:name="_Toc1581388827_WPSOffice_Level2Page"/>
      <w:r>
        <w:rPr>
          <w:sz w:val="32"/>
          <w:szCs w:val="32"/>
        </w:rPr>
        <w:t>8</w:t>
      </w:r>
      <w:bookmarkEnd w:id="17"/>
      <w:r>
        <w:rPr>
          <w:sz w:val="32"/>
          <w:szCs w:val="32"/>
        </w:rPr>
        <w:fldChar w:fldCharType="end"/>
      </w:r>
    </w:p>
    <w:p>
      <w:pPr>
        <w:pStyle w:val="6"/>
        <w:tabs>
          <w:tab w:val="right" w:leader="dot" w:pos="8306"/>
        </w:tabs>
        <w:rPr>
          <w:sz w:val="32"/>
          <w:szCs w:val="32"/>
        </w:rPr>
      </w:pPr>
      <w:r>
        <w:rPr>
          <w:sz w:val="32"/>
          <w:szCs w:val="32"/>
        </w:rPr>
        <w:fldChar w:fldCharType="begin"/>
      </w:r>
      <w:r>
        <w:rPr>
          <w:sz w:val="32"/>
          <w:szCs w:val="32"/>
        </w:rPr>
        <w:instrText xml:space="preserve"> HYPERLINK \l _Toc1691847074_WPSOffice_Level2 </w:instrText>
      </w:r>
      <w:r>
        <w:rPr>
          <w:sz w:val="32"/>
          <w:szCs w:val="32"/>
        </w:rPr>
        <w:fldChar w:fldCharType="separate"/>
      </w:r>
      <w:r>
        <w:rPr>
          <w:rFonts w:hint="default" w:ascii="楷体_GB2312" w:hAnsi="Calibri" w:eastAsia="楷体_GB2312" w:cs="楷体_GB2312"/>
          <w:sz w:val="32"/>
          <w:szCs w:val="32"/>
        </w:rPr>
        <w:t>（二）国有资产占有使用情况</w:t>
      </w:r>
      <w:r>
        <w:rPr>
          <w:sz w:val="32"/>
          <w:szCs w:val="32"/>
        </w:rPr>
        <w:tab/>
      </w:r>
      <w:bookmarkStart w:id="18" w:name="_Toc1691847074_WPSOffice_Level2Page"/>
      <w:r>
        <w:rPr>
          <w:sz w:val="32"/>
          <w:szCs w:val="32"/>
        </w:rPr>
        <w:t>8</w:t>
      </w:r>
      <w:bookmarkEnd w:id="18"/>
      <w:r>
        <w:rPr>
          <w:sz w:val="32"/>
          <w:szCs w:val="32"/>
        </w:rPr>
        <w:fldChar w:fldCharType="end"/>
      </w:r>
    </w:p>
    <w:p>
      <w:pPr>
        <w:pStyle w:val="6"/>
        <w:tabs>
          <w:tab w:val="right" w:leader="dot" w:pos="8306"/>
        </w:tabs>
        <w:rPr>
          <w:sz w:val="32"/>
          <w:szCs w:val="32"/>
        </w:rPr>
      </w:pPr>
      <w:r>
        <w:rPr>
          <w:sz w:val="32"/>
          <w:szCs w:val="32"/>
        </w:rPr>
        <w:fldChar w:fldCharType="begin"/>
      </w:r>
      <w:r>
        <w:rPr>
          <w:sz w:val="32"/>
          <w:szCs w:val="32"/>
        </w:rPr>
        <w:instrText xml:space="preserve"> HYPERLINK \l _Toc313488517_WPSOffice_Level2 </w:instrText>
      </w:r>
      <w:r>
        <w:rPr>
          <w:sz w:val="32"/>
          <w:szCs w:val="32"/>
        </w:rPr>
        <w:fldChar w:fldCharType="separate"/>
      </w:r>
      <w:r>
        <w:rPr>
          <w:rFonts w:hint="default" w:ascii="楷体_GB2312" w:hAnsi="Calibri" w:eastAsia="楷体_GB2312" w:cs="楷体_GB2312"/>
          <w:sz w:val="32"/>
          <w:szCs w:val="32"/>
        </w:rPr>
        <w:t>（三）绩效目标设置情况</w:t>
      </w:r>
      <w:r>
        <w:rPr>
          <w:sz w:val="32"/>
          <w:szCs w:val="32"/>
        </w:rPr>
        <w:tab/>
      </w:r>
      <w:bookmarkStart w:id="19" w:name="_Toc313488517_WPSOffice_Level2Page"/>
      <w:r>
        <w:rPr>
          <w:sz w:val="32"/>
          <w:szCs w:val="32"/>
        </w:rPr>
        <w:t>8</w:t>
      </w:r>
      <w:bookmarkEnd w:id="19"/>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_Toc818463443_WPSOffice_Level1 </w:instrText>
      </w:r>
      <w:r>
        <w:rPr>
          <w:sz w:val="32"/>
          <w:szCs w:val="32"/>
        </w:rPr>
        <w:fldChar w:fldCharType="separate"/>
      </w:r>
      <w:r>
        <w:rPr>
          <w:rFonts w:hint="eastAsia" w:ascii="黑体" w:hAnsi="宋体" w:eastAsia="黑体" w:cs="黑体"/>
          <w:sz w:val="32"/>
          <w:szCs w:val="32"/>
        </w:rPr>
        <w:t>十、政府采购安排情况说明</w:t>
      </w:r>
      <w:r>
        <w:rPr>
          <w:sz w:val="32"/>
          <w:szCs w:val="32"/>
        </w:rPr>
        <w:tab/>
      </w:r>
      <w:bookmarkStart w:id="20" w:name="_Toc818463443_WPSOffice_Level1Page"/>
      <w:r>
        <w:rPr>
          <w:sz w:val="32"/>
          <w:szCs w:val="32"/>
        </w:rPr>
        <w:t>9</w:t>
      </w:r>
      <w:bookmarkEnd w:id="20"/>
      <w:r>
        <w:rPr>
          <w:sz w:val="32"/>
          <w:szCs w:val="32"/>
        </w:rPr>
        <w:fldChar w:fldCharType="end"/>
      </w:r>
    </w:p>
    <w:p>
      <w:pPr>
        <w:pStyle w:val="7"/>
        <w:tabs>
          <w:tab w:val="right" w:leader="dot" w:pos="8306"/>
        </w:tabs>
        <w:rPr>
          <w:sz w:val="32"/>
          <w:szCs w:val="32"/>
        </w:rPr>
      </w:pPr>
      <w:r>
        <w:rPr>
          <w:sz w:val="32"/>
          <w:szCs w:val="32"/>
        </w:rPr>
        <w:fldChar w:fldCharType="begin"/>
      </w:r>
      <w:r>
        <w:rPr>
          <w:sz w:val="32"/>
          <w:szCs w:val="32"/>
        </w:rPr>
        <w:instrText xml:space="preserve"> HYPERLINK \l _Toc112491473_WPSOffice_Level1 </w:instrText>
      </w:r>
      <w:r>
        <w:rPr>
          <w:sz w:val="32"/>
          <w:szCs w:val="32"/>
        </w:rPr>
        <w:fldChar w:fldCharType="separate"/>
      </w:r>
      <w:r>
        <w:rPr>
          <w:rFonts w:hint="eastAsia" w:ascii="黑体" w:hAnsi="宋体" w:eastAsia="黑体" w:cs="黑体"/>
          <w:sz w:val="32"/>
          <w:szCs w:val="32"/>
        </w:rPr>
        <w:t>十一、名词解释</w:t>
      </w:r>
      <w:r>
        <w:rPr>
          <w:sz w:val="32"/>
          <w:szCs w:val="32"/>
        </w:rPr>
        <w:tab/>
      </w:r>
      <w:bookmarkStart w:id="21" w:name="_Toc112491473_WPSOffice_Level1Page"/>
      <w:r>
        <w:rPr>
          <w:sz w:val="32"/>
          <w:szCs w:val="32"/>
        </w:rPr>
        <w:t>9</w:t>
      </w:r>
      <w:bookmarkEnd w:id="21"/>
      <w:r>
        <w:rPr>
          <w:sz w:val="32"/>
          <w:szCs w:val="32"/>
        </w:rPr>
        <w:fldChar w:fldCharType="end"/>
      </w:r>
      <w:bookmarkEnd w:id="0"/>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黑体" w:hAnsi="宋体" w:eastAsia="黑体" w:cs="黑体"/>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480" w:firstLineChars="150"/>
        <w:jc w:val="both"/>
        <w:outlineLvl w:val="9"/>
        <w:rPr>
          <w:rFonts w:hint="eastAsia" w:ascii="黑体" w:hAnsi="宋体" w:eastAsia="黑体" w:cs="黑体"/>
          <w:caps w:val="0"/>
          <w:color w:val="auto"/>
          <w:sz w:val="32"/>
          <w:szCs w:val="32"/>
          <w:vertAlign w:val="baseline"/>
        </w:rPr>
      </w:pPr>
      <w:r>
        <w:rPr>
          <w:rFonts w:hint="eastAsia" w:ascii="黑体" w:hAnsi="宋体" w:eastAsia="黑体" w:cs="黑体"/>
          <w:b w:val="0"/>
          <w:bCs w:val="0"/>
          <w:caps w:val="0"/>
          <w:color w:val="auto"/>
          <w:kern w:val="2"/>
          <w:sz w:val="32"/>
          <w:szCs w:val="32"/>
          <w:vertAlign w:val="baseline"/>
          <w:lang w:val="en-US" w:eastAsia="zh-CN" w:bidi="ar"/>
        </w:rPr>
        <w:t xml:space="preserve">   </w:t>
      </w:r>
      <w:bookmarkStart w:id="22" w:name="_Toc1896412667_WPSOffice_Level1"/>
      <w:r>
        <w:rPr>
          <w:rFonts w:hint="eastAsia" w:ascii="黑体" w:hAnsi="宋体" w:eastAsia="黑体" w:cs="黑体"/>
          <w:b w:val="0"/>
          <w:bCs w:val="0"/>
          <w:caps w:val="0"/>
          <w:color w:val="auto"/>
          <w:kern w:val="2"/>
          <w:sz w:val="32"/>
          <w:szCs w:val="32"/>
          <w:vertAlign w:val="baseline"/>
          <w:lang w:val="en-US" w:eastAsia="zh-CN" w:bidi="ar"/>
        </w:rPr>
        <w:t>一、基本职能及主要工作</w:t>
      </w:r>
      <w:bookmarkEnd w:id="22"/>
    </w:p>
    <w:p>
      <w:pPr>
        <w:pStyle w:val="2"/>
        <w:keepNext w:val="0"/>
        <w:keepLines w:val="0"/>
        <w:pageBreakBefore w:val="0"/>
        <w:widowControl w:val="0"/>
        <w:suppressLineNumbers w:val="0"/>
        <w:suppressAutoHyphens w:val="0"/>
        <w:kinsoku/>
        <w:wordWrap/>
        <w:overflowPunct/>
        <w:topLinePunct w:val="0"/>
        <w:autoSpaceDE/>
        <w:autoSpaceDN w:val="0"/>
        <w:bidi w:val="0"/>
        <w:adjustRightInd w:val="0"/>
        <w:snapToGrid/>
        <w:spacing w:before="93" w:beforeAutospacing="0" w:after="0" w:afterAutospacing="0" w:line="600" w:lineRule="exact"/>
        <w:ind w:left="0" w:right="0" w:firstLine="674" w:firstLineChars="210"/>
        <w:jc w:val="both"/>
        <w:outlineLvl w:val="9"/>
        <w:rPr>
          <w:rFonts w:hint="default" w:ascii="楷体_GB2312" w:eastAsia="楷体_GB2312" w:cs="楷体_GB2312"/>
          <w:b/>
          <w:caps w:val="0"/>
          <w:color w:val="auto"/>
          <w:sz w:val="32"/>
          <w:szCs w:val="32"/>
          <w:vertAlign w:val="baseline"/>
        </w:rPr>
      </w:pPr>
      <w:bookmarkStart w:id="23" w:name="_Toc586280316_WPSOffice_Level2"/>
      <w:r>
        <w:rPr>
          <w:rFonts w:hint="default" w:ascii="楷体_GB2312" w:eastAsia="楷体_GB2312" w:cs="楷体_GB2312"/>
          <w:b/>
          <w:caps w:val="0"/>
          <w:color w:val="auto"/>
          <w:sz w:val="32"/>
          <w:szCs w:val="32"/>
          <w:vertAlign w:val="baseline"/>
        </w:rPr>
        <w:t>（一）市退役军人局职能简介。</w:t>
      </w:r>
      <w:bookmarkEnd w:id="23"/>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default" w:ascii="楷体_GB2312" w:eastAsia="楷体_GB2312" w:cs="楷体_GB2312"/>
          <w:b/>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维护军人军属合法权益，加强退役军人服务保障体系建设，建立健全集中统一、职责清晰的退役军人管理保障体制。</w:t>
      </w:r>
    </w:p>
    <w:p>
      <w:pPr>
        <w:pStyle w:val="2"/>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val="0"/>
        <w:snapToGrid/>
        <w:spacing w:before="93" w:beforeAutospacing="0" w:after="0" w:afterAutospacing="0" w:line="600" w:lineRule="exact"/>
        <w:ind w:right="0" w:rightChars="0" w:firstLine="963" w:firstLineChars="300"/>
        <w:jc w:val="both"/>
        <w:outlineLvl w:val="9"/>
        <w:rPr>
          <w:rFonts w:hint="default" w:ascii="楷体_GB2312" w:eastAsia="楷体_GB2312" w:cs="楷体_GB2312"/>
          <w:b/>
          <w:caps w:val="0"/>
          <w:color w:val="auto"/>
          <w:sz w:val="32"/>
          <w:szCs w:val="32"/>
          <w:vertAlign w:val="baseline"/>
        </w:rPr>
      </w:pPr>
      <w:bookmarkStart w:id="24" w:name="_Toc1901327773_WPSOffice_Level2"/>
      <w:r>
        <w:rPr>
          <w:rFonts w:hint="eastAsia" w:ascii="楷体_GB2312" w:eastAsia="楷体_GB2312" w:cs="楷体_GB2312"/>
          <w:b/>
          <w:caps w:val="0"/>
          <w:color w:val="auto"/>
          <w:sz w:val="32"/>
          <w:szCs w:val="32"/>
          <w:vertAlign w:val="baseline"/>
          <w:lang w:val="en-US" w:eastAsia="zh-CN"/>
        </w:rPr>
        <w:t>(二）</w:t>
      </w:r>
      <w:r>
        <w:rPr>
          <w:rFonts w:hint="default" w:ascii="楷体_GB2312" w:eastAsia="楷体_GB2312" w:cs="楷体_GB2312"/>
          <w:b/>
          <w:caps w:val="0"/>
          <w:color w:val="auto"/>
          <w:sz w:val="32"/>
          <w:szCs w:val="32"/>
          <w:vertAlign w:val="baseline"/>
        </w:rPr>
        <w:t>市退役军人局2021年重点工作。</w:t>
      </w:r>
      <w:bookmarkEnd w:id="24"/>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snapToGrid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 xml:space="preserve"> </w:t>
      </w:r>
      <w:r>
        <w:rPr>
          <w:rFonts w:hint="default" w:ascii="Times New Roman" w:hAnsi="Times New Roman" w:eastAsia="仿宋_GB2312" w:cs="Times New Roman"/>
          <w:b w:val="0"/>
          <w:bCs w:val="0"/>
          <w:caps w:val="0"/>
          <w:snapToGrid w:val="0"/>
          <w:color w:val="auto"/>
          <w:kern w:val="2"/>
          <w:sz w:val="32"/>
          <w:szCs w:val="32"/>
          <w:vertAlign w:val="baseline"/>
          <w:lang w:val="en-US" w:eastAsia="zh-CN" w:bidi="ar"/>
        </w:rPr>
        <w:t>2021</w:t>
      </w:r>
      <w:r>
        <w:rPr>
          <w:rFonts w:hint="eastAsia" w:ascii="Times New Roman" w:hAnsi="Calibri" w:eastAsia="仿宋_GB2312" w:cs="仿宋_GB2312"/>
          <w:b w:val="0"/>
          <w:bCs w:val="0"/>
          <w:caps w:val="0"/>
          <w:snapToGrid w:val="0"/>
          <w:color w:val="auto"/>
          <w:kern w:val="2"/>
          <w:sz w:val="32"/>
          <w:szCs w:val="32"/>
          <w:vertAlign w:val="baseline"/>
          <w:lang w:val="en-US" w:eastAsia="zh-CN" w:bidi="ar"/>
        </w:rPr>
        <w:t>年，市退役军人局将以认真编制《攀枝花市退役军人服务体系规范化建设“十四五”规划》为着力点，扎实推进退役军人事务领域治理体系和治理能力现代化建设。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snapToGrid w:val="0"/>
          <w:color w:val="auto"/>
          <w:sz w:val="32"/>
          <w:szCs w:val="32"/>
          <w:vertAlign w:val="baseline"/>
        </w:rPr>
      </w:pPr>
      <w:r>
        <w:rPr>
          <w:rFonts w:hint="default" w:ascii="Times New Roman" w:hAnsi="Times New Roman" w:eastAsia="仿宋_GB2312" w:cs="Times New Roman"/>
          <w:b w:val="0"/>
          <w:bCs w:val="0"/>
          <w:caps w:val="0"/>
          <w:snapToGrid w:val="0"/>
          <w:color w:val="auto"/>
          <w:kern w:val="2"/>
          <w:sz w:val="32"/>
          <w:szCs w:val="32"/>
          <w:vertAlign w:val="baseline"/>
          <w:lang w:val="en-US" w:eastAsia="zh-CN" w:bidi="ar"/>
        </w:rPr>
        <w:t>1.</w:t>
      </w:r>
      <w:r>
        <w:rPr>
          <w:rFonts w:hint="eastAsia" w:ascii="Times New Roman" w:hAnsi="Calibri" w:eastAsia="仿宋_GB2312" w:cs="仿宋_GB2312"/>
          <w:b w:val="0"/>
          <w:bCs w:val="0"/>
          <w:caps w:val="0"/>
          <w:snapToGrid w:val="0"/>
          <w:color w:val="auto"/>
          <w:kern w:val="2"/>
          <w:sz w:val="32"/>
          <w:szCs w:val="32"/>
          <w:vertAlign w:val="baseline"/>
          <w:lang w:val="en-US" w:eastAsia="zh-CN" w:bidi="ar"/>
        </w:rPr>
        <w:t>认真学习深刻领会习近平新时代中国特色社会主义思想和党的十九届五中全会精神。</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进一步提高政治站位，树牢“四个意识”，坚定“四个自信”，做到“两个维护”，自觉在思想上政治上行动上同以习近平同志为核心的党中央保持高度一致。坚持正确政治方向，深入学习贯彻习近平新时代中国特色社会主义思想，全面落实习近平总书记关于退役军人工作重要论述精神。坚决落实市委、市政府和上级退役军人事务机关各项工作部署，强化政治属性、着力党建引领，体现军队特色，践行使命担当。</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snapToGrid w:val="0"/>
          <w:color w:val="auto"/>
          <w:sz w:val="32"/>
          <w:szCs w:val="32"/>
          <w:vertAlign w:val="baseline"/>
        </w:rPr>
      </w:pPr>
      <w:r>
        <w:rPr>
          <w:rFonts w:hint="default" w:ascii="Times New Roman" w:hAnsi="Times New Roman" w:eastAsia="仿宋_GB2312" w:cs="Times New Roman"/>
          <w:b w:val="0"/>
          <w:bCs w:val="0"/>
          <w:caps w:val="0"/>
          <w:snapToGrid w:val="0"/>
          <w:color w:val="auto"/>
          <w:kern w:val="2"/>
          <w:sz w:val="32"/>
          <w:szCs w:val="32"/>
          <w:vertAlign w:val="baseline"/>
          <w:lang w:val="en-US" w:eastAsia="zh-CN" w:bidi="ar"/>
        </w:rPr>
        <w:t>2.</w:t>
      </w:r>
      <w:r>
        <w:rPr>
          <w:rFonts w:hint="eastAsia" w:ascii="Times New Roman" w:hAnsi="Calibri" w:eastAsia="仿宋_GB2312" w:cs="仿宋_GB2312"/>
          <w:b w:val="0"/>
          <w:bCs w:val="0"/>
          <w:caps w:val="0"/>
          <w:snapToGrid w:val="0"/>
          <w:color w:val="auto"/>
          <w:kern w:val="2"/>
          <w:sz w:val="32"/>
          <w:szCs w:val="32"/>
          <w:vertAlign w:val="baseline"/>
          <w:lang w:val="en-US" w:eastAsia="zh-CN" w:bidi="ar"/>
        </w:rPr>
        <w:t>健全完善管理服务保障体系。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严格落实</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eastAsia" w:ascii="Times New Roman" w:hAnsi="Calibri" w:eastAsia="仿宋_GB2312" w:cs="仿宋_GB2312"/>
          <w:b w:val="0"/>
          <w:bCs w:val="0"/>
          <w:caps w:val="0"/>
          <w:color w:val="auto"/>
          <w:kern w:val="2"/>
          <w:sz w:val="32"/>
          <w:szCs w:val="32"/>
          <w:vertAlign w:val="baseline"/>
          <w:lang w:val="en-US" w:eastAsia="zh-CN" w:bidi="ar"/>
        </w:rPr>
        <w:t>“有机构、有编制、有人员、有经费、有保障”，加快完善市县乡村退役军人服务中心（站），确保服务保障体系发挥作用。管好用好并开发好光荣院、军休所、军供站等服务保障资源，进一步盘活资产，聚焦主责主业，不断增强服务保障能力。积极开展《兵役法》、《国防法》、《退役士兵安置条例》、《伤残抚恤管理办法》等法规和政策普及宣传，继续落实关于《加强新时代退役军人工作的意见》、《退役军人工作政策制度改革方案》等政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3.</w:t>
      </w:r>
      <w:r>
        <w:rPr>
          <w:rFonts w:hint="eastAsia" w:ascii="Times New Roman" w:hAnsi="Calibri" w:eastAsia="仿宋_GB2312" w:cs="仿宋_GB2312"/>
          <w:b w:val="0"/>
          <w:bCs w:val="0"/>
          <w:caps w:val="0"/>
          <w:color w:val="auto"/>
          <w:kern w:val="2"/>
          <w:sz w:val="32"/>
          <w:szCs w:val="32"/>
          <w:vertAlign w:val="baseline"/>
          <w:lang w:val="en-US" w:eastAsia="zh-CN" w:bidi="ar"/>
        </w:rPr>
        <w:t>加强思想政治工作。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因地制宜，切实提高党建工作针对性有效性，引导退役军人党员积极参加军民融合“服务三五家普通群众，带动十几人爱党报国”活动，发挥先锋模范作用。认真组织开展以“不忘入伍初心，矢志爱党报国”为主题的最美退役军人和优秀退役军人事务工作者选树活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4.</w:t>
      </w:r>
      <w:r>
        <w:rPr>
          <w:rFonts w:hint="eastAsia" w:ascii="Times New Roman" w:hAnsi="Calibri" w:eastAsia="仿宋_GB2312" w:cs="仿宋_GB2312"/>
          <w:b w:val="0"/>
          <w:bCs w:val="0"/>
          <w:caps w:val="0"/>
          <w:color w:val="auto"/>
          <w:kern w:val="2"/>
          <w:sz w:val="32"/>
          <w:szCs w:val="32"/>
          <w:vertAlign w:val="baseline"/>
          <w:lang w:val="en-US" w:eastAsia="zh-CN" w:bidi="ar"/>
        </w:rPr>
        <w:t>大力促进就业创业。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搭建退役军人就业创业网络和实体平台，分类别开展退役军人就业推荐和招聘活动。推进退役军人充实城乡基层队伍，实现促进就业与巩固基层力量有机衔接。落实退役军人招录倾斜政策，实施退役军人回引工程。开展创业培训，推动建立退役军人创业指导专家团队和创业基地（园区），鼓励社会资本设立退役军人创业基金。坚持就业导向，推动构建退役前技能储备培训和退役后适应性培训、职业技能培训、学历教育、职业指导等多层次多形式教育培训工作机制。</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5.</w:t>
      </w:r>
      <w:r>
        <w:rPr>
          <w:rFonts w:hint="eastAsia" w:ascii="Times New Roman" w:hAnsi="Calibri" w:eastAsia="仿宋_GB2312" w:cs="仿宋_GB2312"/>
          <w:b w:val="0"/>
          <w:bCs w:val="0"/>
          <w:caps w:val="0"/>
          <w:color w:val="auto"/>
          <w:kern w:val="2"/>
          <w:sz w:val="32"/>
          <w:szCs w:val="32"/>
          <w:vertAlign w:val="baseline"/>
          <w:lang w:val="en-US" w:eastAsia="zh-CN" w:bidi="ar"/>
        </w:rPr>
        <w:t>提高移交安置质量。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强化政府安排工作退役军人安置编制保障，增强政策刚性，完善安置与贡献挂钩的工作机制，落实退役士兵服役表现量化评分办法，探索建立政府安排工作退役军人“直通车”式安置方式，安置工作实现“无缝连接”。</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6.</w:t>
      </w:r>
      <w:r>
        <w:rPr>
          <w:rFonts w:hint="eastAsia" w:ascii="Times New Roman" w:hAnsi="Calibri" w:eastAsia="仿宋_GB2312" w:cs="仿宋_GB2312"/>
          <w:b w:val="0"/>
          <w:bCs w:val="0"/>
          <w:caps w:val="0"/>
          <w:color w:val="auto"/>
          <w:kern w:val="2"/>
          <w:sz w:val="32"/>
          <w:szCs w:val="32"/>
          <w:vertAlign w:val="baseline"/>
          <w:lang w:val="en-US" w:eastAsia="zh-CN" w:bidi="ar"/>
        </w:rPr>
        <w:t>抓好优待抚恤工作。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探索建立政府主导、多方参与的社会优待工作机制，鼓励和引导社会力量参与退役军人工作，形成服务保障整体合力。建立体现尊重的社会优待体系，在养老、医疗、住房、教育、文化、交通等公共服务方面，给予退役军人和其他优抚对象适当的优先优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7.</w:t>
      </w:r>
      <w:r>
        <w:rPr>
          <w:rFonts w:hint="eastAsia" w:ascii="Times New Roman" w:hAnsi="Calibri" w:eastAsia="仿宋_GB2312" w:cs="仿宋_GB2312"/>
          <w:b w:val="0"/>
          <w:bCs w:val="0"/>
          <w:caps w:val="0"/>
          <w:color w:val="auto"/>
          <w:kern w:val="2"/>
          <w:sz w:val="32"/>
          <w:szCs w:val="32"/>
          <w:vertAlign w:val="baseline"/>
          <w:lang w:val="en-US" w:eastAsia="zh-CN" w:bidi="ar"/>
        </w:rPr>
        <w:t>开展好褒扬纪念工作。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探索建立英烈保护部门联动机制，统筹推进城乡英烈墙建设，广泛宣扬英烈精神和英雄事迹。做好清明节烈士祭扫和烈士公祭日活动。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8.</w:t>
      </w:r>
      <w:r>
        <w:rPr>
          <w:rFonts w:hint="eastAsia" w:ascii="Times New Roman" w:hAnsi="Calibri" w:eastAsia="仿宋_GB2312" w:cs="仿宋_GB2312"/>
          <w:b w:val="0"/>
          <w:bCs w:val="0"/>
          <w:caps w:val="0"/>
          <w:color w:val="auto"/>
          <w:kern w:val="2"/>
          <w:sz w:val="32"/>
          <w:szCs w:val="32"/>
          <w:vertAlign w:val="baseline"/>
          <w:lang w:val="en-US" w:eastAsia="zh-CN" w:bidi="ar"/>
        </w:rPr>
        <w:t>加快数字化信息化智能化建设。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加快全市退役军人综合信息数据库建设，探索建立退役军人数字化信息化智能化管理平台，探索构建“互联网</w:t>
      </w:r>
      <w:r>
        <w:rPr>
          <w:rFonts w:hint="default" w:ascii="Times New Roman" w:hAnsi="Times New Roman" w:eastAsia="仿宋_GB2312" w:cs="仿宋_GB2312"/>
          <w:b w:val="0"/>
          <w:bCs w:val="0"/>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auto"/>
          <w:kern w:val="2"/>
          <w:sz w:val="32"/>
          <w:szCs w:val="32"/>
          <w:vertAlign w:val="baseline"/>
          <w:lang w:val="en-US" w:eastAsia="zh-CN" w:bidi="ar"/>
        </w:rPr>
        <w:t>退役军人服务”模式，提高服务管理工作的便捷性和精准度，信息化建设工作走在全省前列。</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9.</w:t>
      </w:r>
      <w:r>
        <w:rPr>
          <w:rFonts w:hint="eastAsia" w:ascii="Times New Roman" w:hAnsi="Calibri" w:eastAsia="仿宋_GB2312" w:cs="仿宋_GB2312"/>
          <w:b w:val="0"/>
          <w:bCs w:val="0"/>
          <w:caps w:val="0"/>
          <w:color w:val="auto"/>
          <w:kern w:val="2"/>
          <w:sz w:val="32"/>
          <w:szCs w:val="32"/>
          <w:vertAlign w:val="baseline"/>
          <w:lang w:val="en-US" w:eastAsia="zh-CN" w:bidi="ar"/>
        </w:rPr>
        <w:t>做好权益维护工作。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持续做好全市退役军人政策及落实情况清理，确保不发生越级访、进京访，坚决防止发生规模性集访。</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黑体" w:hAnsi="宋体" w:eastAsia="黑体" w:cs="黑体"/>
          <w:caps w:val="0"/>
          <w:color w:val="auto"/>
          <w:sz w:val="32"/>
          <w:szCs w:val="32"/>
          <w:vertAlign w:val="baseline"/>
        </w:rPr>
      </w:pPr>
      <w:bookmarkStart w:id="25" w:name="_Toc255643043_WPSOffice_Level1"/>
      <w:r>
        <w:rPr>
          <w:rFonts w:hint="eastAsia" w:ascii="黑体" w:hAnsi="宋体" w:eastAsia="黑体" w:cs="黑体"/>
          <w:b w:val="0"/>
          <w:bCs w:val="0"/>
          <w:caps w:val="0"/>
          <w:color w:val="auto"/>
          <w:kern w:val="2"/>
          <w:sz w:val="32"/>
          <w:szCs w:val="32"/>
          <w:vertAlign w:val="baseline"/>
          <w:lang w:val="en-US" w:eastAsia="zh-CN" w:bidi="ar"/>
        </w:rPr>
        <w:t>二、单位构成情况</w:t>
      </w:r>
      <w:bookmarkEnd w:id="25"/>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市退役军人局下属非独立核算单位0个，其中行政单位0个，参照公务员法管理的事业单位0个，其他事业单位0个。</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黑体" w:hAnsi="宋体" w:eastAsia="黑体" w:cs="黑体"/>
          <w:caps w:val="0"/>
          <w:color w:val="auto"/>
          <w:sz w:val="32"/>
          <w:szCs w:val="32"/>
          <w:vertAlign w:val="baseline"/>
        </w:rPr>
      </w:pPr>
      <w:bookmarkStart w:id="26" w:name="_Toc1567088443_WPSOffice_Level1"/>
      <w:r>
        <w:rPr>
          <w:rFonts w:hint="eastAsia" w:ascii="黑体" w:hAnsi="宋体" w:eastAsia="黑体" w:cs="黑体"/>
          <w:b w:val="0"/>
          <w:bCs w:val="0"/>
          <w:caps w:val="0"/>
          <w:color w:val="auto"/>
          <w:kern w:val="2"/>
          <w:sz w:val="32"/>
          <w:szCs w:val="32"/>
          <w:vertAlign w:val="baseline"/>
          <w:lang w:val="en-US" w:eastAsia="zh-CN" w:bidi="ar"/>
        </w:rPr>
        <w:t>三、收支预算情况说明</w:t>
      </w:r>
      <w:bookmarkEnd w:id="26"/>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按照综合预算的原则，市退役军人局所有收入和支出均纳入部门预算管理。收入包括：一般公共预算拨款收入支出包括：社会保障和就业支出、住房保障支出。2021年收支总预算409.28万元。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both"/>
        <w:outlineLvl w:val="9"/>
        <w:rPr>
          <w:rFonts w:hint="default" w:ascii="楷体_GB2312" w:eastAsia="楷体_GB2312" w:cs="楷体_GB2312"/>
          <w:b/>
          <w:caps w:val="0"/>
          <w:color w:val="auto"/>
          <w:sz w:val="32"/>
          <w:szCs w:val="32"/>
          <w:vertAlign w:val="baseline"/>
        </w:rPr>
      </w:pPr>
      <w:bookmarkStart w:id="27" w:name="_Toc1019755705_WPSOffice_Level2"/>
      <w:r>
        <w:rPr>
          <w:rFonts w:hint="default" w:ascii="楷体_GB2312" w:hAnsi="Calibri" w:eastAsia="楷体_GB2312" w:cs="楷体_GB2312"/>
          <w:b/>
          <w:bCs w:val="0"/>
          <w:caps w:val="0"/>
          <w:color w:val="auto"/>
          <w:kern w:val="2"/>
          <w:sz w:val="32"/>
          <w:szCs w:val="32"/>
          <w:vertAlign w:val="baseline"/>
          <w:lang w:val="en-US" w:eastAsia="zh-CN" w:bidi="ar"/>
        </w:rPr>
        <w:t>（一）收入预算情况</w:t>
      </w:r>
      <w:bookmarkEnd w:id="27"/>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市退役军人局2021年收入预算409.28万元，其中：一般公共预算拨款收入409.28万元，占100%。主要为：机关事业单位基本养老保险缴费支出21.34万元、行政运行266.65万元、一般行政管理事务68.00万元、拥军优属30.00万元、住房公积金23.29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both"/>
        <w:outlineLvl w:val="9"/>
        <w:rPr>
          <w:rFonts w:hint="default" w:ascii="楷体_GB2312" w:eastAsia="楷体_GB2312" w:cs="楷体_GB2312"/>
          <w:b/>
          <w:caps w:val="0"/>
          <w:color w:val="auto"/>
          <w:sz w:val="32"/>
          <w:szCs w:val="32"/>
          <w:vertAlign w:val="baseline"/>
        </w:rPr>
      </w:pPr>
      <w:bookmarkStart w:id="28" w:name="_Toc1107577185_WPSOffice_Level2"/>
      <w:r>
        <w:rPr>
          <w:rFonts w:hint="default" w:ascii="楷体_GB2312" w:hAnsi="Calibri" w:eastAsia="楷体_GB2312" w:cs="楷体_GB2312"/>
          <w:b/>
          <w:bCs w:val="0"/>
          <w:caps w:val="0"/>
          <w:color w:val="auto"/>
          <w:kern w:val="2"/>
          <w:sz w:val="32"/>
          <w:szCs w:val="32"/>
          <w:vertAlign w:val="baseline"/>
          <w:lang w:val="en-US" w:eastAsia="zh-CN" w:bidi="ar"/>
        </w:rPr>
        <w:t>（二）支出预算情况</w:t>
      </w:r>
      <w:bookmarkEnd w:id="28"/>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市退役军人局2021年支出预算409.28万元，其中：基本支出311.28万元，占76.06%，主要为：机关事业单位基本养老保险缴费支出21.34万元、行政运行266.65万元、住房公积金23.29万元；项目支出98.00万元，占23.94%，主要为：一般行政管理事务68.00万元、拥军优属30.00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黑体" w:hAnsi="宋体" w:eastAsia="黑体" w:cs="黑体"/>
          <w:caps w:val="0"/>
          <w:color w:val="auto"/>
          <w:sz w:val="32"/>
          <w:szCs w:val="32"/>
          <w:vertAlign w:val="baseline"/>
        </w:rPr>
      </w:pPr>
      <w:bookmarkStart w:id="29" w:name="_Toc1255223105_WPSOffice_Level1"/>
      <w:r>
        <w:rPr>
          <w:rFonts w:hint="eastAsia" w:ascii="黑体" w:hAnsi="宋体" w:eastAsia="黑体" w:cs="黑体"/>
          <w:b w:val="0"/>
          <w:bCs w:val="0"/>
          <w:caps w:val="0"/>
          <w:color w:val="auto"/>
          <w:kern w:val="2"/>
          <w:sz w:val="32"/>
          <w:szCs w:val="32"/>
          <w:vertAlign w:val="baseline"/>
          <w:lang w:val="en-US" w:eastAsia="zh-CN" w:bidi="ar"/>
        </w:rPr>
        <w:t>四、财政拨款收支预算情况说明</w:t>
      </w:r>
      <w:bookmarkEnd w:id="29"/>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市退役军人局2021年财政拨款收支总预算409.28万元。收入包括：本年一般公共预算拨款收入409.28万元；支出包括：社会保障和就业支出385.99万元、住房保障支出23.29万元。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黑体" w:hAnsi="宋体" w:eastAsia="黑体" w:cs="黑体"/>
          <w:caps w:val="0"/>
          <w:color w:val="auto"/>
          <w:sz w:val="32"/>
          <w:szCs w:val="32"/>
          <w:vertAlign w:val="baseline"/>
        </w:rPr>
      </w:pPr>
      <w:bookmarkStart w:id="30" w:name="_Toc104927779_WPSOffice_Level1"/>
      <w:r>
        <w:rPr>
          <w:rFonts w:hint="eastAsia" w:ascii="黑体" w:hAnsi="宋体" w:eastAsia="黑体" w:cs="黑体"/>
          <w:b w:val="0"/>
          <w:bCs w:val="0"/>
          <w:caps w:val="0"/>
          <w:color w:val="auto"/>
          <w:kern w:val="2"/>
          <w:sz w:val="32"/>
          <w:szCs w:val="32"/>
          <w:vertAlign w:val="baseline"/>
          <w:lang w:val="en-US" w:eastAsia="zh-CN" w:bidi="ar"/>
        </w:rPr>
        <w:t>五、一般公共预算当年拨款情况说明</w:t>
      </w:r>
      <w:bookmarkEnd w:id="30"/>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both"/>
        <w:outlineLvl w:val="9"/>
        <w:rPr>
          <w:rFonts w:hint="default" w:ascii="楷体_GB2312" w:eastAsia="楷体_GB2312" w:cs="楷体_GB2312"/>
          <w:b/>
          <w:caps w:val="0"/>
          <w:color w:val="auto"/>
          <w:sz w:val="32"/>
          <w:szCs w:val="32"/>
          <w:vertAlign w:val="baseline"/>
        </w:rPr>
      </w:pPr>
      <w:bookmarkStart w:id="31" w:name="_Toc2129263769_WPSOffice_Level2"/>
      <w:r>
        <w:rPr>
          <w:rFonts w:hint="default" w:ascii="楷体_GB2312" w:hAnsi="Calibri" w:eastAsia="楷体_GB2312" w:cs="楷体_GB2312"/>
          <w:b/>
          <w:bCs w:val="0"/>
          <w:caps w:val="0"/>
          <w:color w:val="auto"/>
          <w:kern w:val="2"/>
          <w:sz w:val="32"/>
          <w:szCs w:val="32"/>
          <w:vertAlign w:val="baseline"/>
          <w:lang w:val="en-US" w:eastAsia="zh-CN" w:bidi="ar"/>
        </w:rPr>
        <w:t>（一）一般公共预算当年拨款规模变化情况</w:t>
      </w:r>
      <w:bookmarkEnd w:id="31"/>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市退役军人局2021年一般公共预算当年拨款409.28万元，比2020年预算数减少117.72万元，主要为军分区安保勤务人员经费减少。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both"/>
        <w:outlineLvl w:val="9"/>
        <w:rPr>
          <w:rFonts w:hint="default" w:ascii="楷体_GB2312" w:eastAsia="楷体_GB2312" w:cs="楷体_GB2312"/>
          <w:b/>
          <w:caps w:val="0"/>
          <w:color w:val="auto"/>
          <w:sz w:val="32"/>
          <w:szCs w:val="32"/>
          <w:vertAlign w:val="baseline"/>
        </w:rPr>
      </w:pPr>
      <w:bookmarkStart w:id="32" w:name="_Toc979983472_WPSOffice_Level2"/>
      <w:r>
        <w:rPr>
          <w:rFonts w:hint="default" w:ascii="楷体_GB2312" w:hAnsi="Calibri" w:eastAsia="楷体_GB2312" w:cs="楷体_GB2312"/>
          <w:b/>
          <w:bCs w:val="0"/>
          <w:caps w:val="0"/>
          <w:color w:val="auto"/>
          <w:kern w:val="2"/>
          <w:sz w:val="32"/>
          <w:szCs w:val="32"/>
          <w:vertAlign w:val="baseline"/>
          <w:lang w:val="en-US" w:eastAsia="zh-CN" w:bidi="ar"/>
        </w:rPr>
        <w:t>（二）一般公共预算当年拨款结构情况</w:t>
      </w:r>
      <w:bookmarkEnd w:id="32"/>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社会保障和就业支出385.99万元，占94.31%；住房保障支出23.29万元,占5.69%。</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both"/>
        <w:outlineLvl w:val="9"/>
        <w:rPr>
          <w:rFonts w:hint="default" w:ascii="楷体_GB2312" w:eastAsia="楷体_GB2312" w:cs="楷体_GB2312"/>
          <w:b/>
          <w:caps w:val="0"/>
          <w:color w:val="auto"/>
          <w:sz w:val="32"/>
          <w:szCs w:val="32"/>
          <w:vertAlign w:val="baseline"/>
        </w:rPr>
      </w:pPr>
      <w:bookmarkStart w:id="33" w:name="_Toc1316511836_WPSOffice_Level2"/>
      <w:r>
        <w:rPr>
          <w:rFonts w:hint="default" w:ascii="楷体_GB2312" w:hAnsi="Calibri" w:eastAsia="楷体_GB2312" w:cs="楷体_GB2312"/>
          <w:b/>
          <w:bCs w:val="0"/>
          <w:caps w:val="0"/>
          <w:color w:val="auto"/>
          <w:kern w:val="2"/>
          <w:sz w:val="32"/>
          <w:szCs w:val="32"/>
          <w:vertAlign w:val="baseline"/>
          <w:lang w:val="en-US" w:eastAsia="zh-CN" w:bidi="ar"/>
        </w:rPr>
        <w:t>（三）一般公共预算当年拨款具体使用情况</w:t>
      </w:r>
      <w:bookmarkEnd w:id="33"/>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1.社会保障和就业（类）退役军人管理事务（款）行政运行（项）2021年预算数为266.65万元，主要用于：机关在职职工工资福利支出和公用经费支出。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2.社会保障和就业（类）行政事业单位养老支出（款）机关事业单位基本养老保险缴费支出（项）2021年预算数为21.34万元，主要用于：基本养老保险缴费。</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3.社会保障和就业（类）退役军人管理事务（款）一般行政管理事务（项）2021年预算数为68.00万元，主要用于：保障机关正常运转、完成日常工作任务及公务车购置。</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4.社会保障和就业（类）退役军人管理事务（款）拥军优属（项）2021年预算数为30.00万元，主要用于：走访慰问部队官兵和优抚对象。</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5. 住房保障支出（类）住房改革支出（款）住房公积金（项）2021年预算数为23.29万元，主要用于：缴纳职工住房公积金。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黑体" w:hAnsi="宋体" w:eastAsia="黑体" w:cs="黑体"/>
          <w:caps w:val="0"/>
          <w:color w:val="auto"/>
          <w:sz w:val="32"/>
          <w:szCs w:val="32"/>
          <w:vertAlign w:val="baseline"/>
        </w:rPr>
      </w:pPr>
      <w:bookmarkStart w:id="34" w:name="_Toc795508266_WPSOffice_Level1"/>
      <w:r>
        <w:rPr>
          <w:rFonts w:hint="eastAsia" w:ascii="黑体" w:hAnsi="宋体" w:eastAsia="黑体" w:cs="黑体"/>
          <w:b w:val="0"/>
          <w:bCs w:val="0"/>
          <w:caps w:val="0"/>
          <w:color w:val="auto"/>
          <w:kern w:val="2"/>
          <w:sz w:val="32"/>
          <w:szCs w:val="32"/>
          <w:vertAlign w:val="baseline"/>
          <w:lang w:val="en-US" w:eastAsia="zh-CN" w:bidi="ar"/>
        </w:rPr>
        <w:t>六、一般公共预算基本支出情况说明</w:t>
      </w:r>
      <w:bookmarkEnd w:id="34"/>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市退役军人局2021年一般公共预算基本支出311.28万元，其中：</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人员经费262.74万元，主要包括：基本工资、津贴补贴、奖金、机关事业单位基本养老保险缴费、职工基本医疗保险缴费、公务员医疗补助缴费、住房公积金、其他工资福利支出。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公用经费48.54万元，主要包括：办公费、水费、电费、邮电费、差旅费、工会经费、福利费、公务用车运行维护费、其他交通费用、其他商品和服务支出。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黑体" w:hAnsi="宋体" w:eastAsia="黑体" w:cs="黑体"/>
          <w:caps w:val="0"/>
          <w:color w:val="auto"/>
          <w:sz w:val="32"/>
          <w:szCs w:val="32"/>
          <w:vertAlign w:val="baseline"/>
        </w:rPr>
      </w:pPr>
      <w:bookmarkStart w:id="35" w:name="_Toc942336256_WPSOffice_Level1"/>
      <w:r>
        <w:rPr>
          <w:rFonts w:hint="eastAsia" w:ascii="黑体" w:hAnsi="宋体" w:eastAsia="黑体" w:cs="黑体"/>
          <w:b w:val="0"/>
          <w:bCs w:val="0"/>
          <w:caps w:val="0"/>
          <w:color w:val="auto"/>
          <w:kern w:val="2"/>
          <w:sz w:val="32"/>
          <w:szCs w:val="32"/>
          <w:vertAlign w:val="baseline"/>
          <w:lang w:val="en-US" w:eastAsia="zh-CN" w:bidi="ar"/>
        </w:rPr>
        <w:t>七、“三公”经费财政拨款预算安排情况说明</w:t>
      </w:r>
      <w:bookmarkEnd w:id="35"/>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Times New Roman" w:hAnsi="Calibri" w:eastAsia="仿宋_GB2312" w:cs="仿宋_GB2312"/>
          <w:b w:val="0"/>
          <w:bCs w:val="0"/>
          <w:caps w:val="0"/>
          <w:color w:val="auto"/>
          <w:kern w:val="2"/>
          <w:sz w:val="32"/>
          <w:szCs w:val="32"/>
          <w:vertAlign w:val="baseline"/>
          <w:lang w:val="en-US" w:eastAsia="zh-CN" w:bidi="ar"/>
        </w:rPr>
        <w:t>市退役军人局</w:t>
      </w:r>
      <w:r>
        <w:rPr>
          <w:rFonts w:hint="eastAsia" w:ascii="仿宋_GB2312" w:hAnsi="Calibri" w:eastAsia="仿宋_GB2312" w:cs="仿宋_GB2312"/>
          <w:b w:val="0"/>
          <w:bCs w:val="0"/>
          <w:caps w:val="0"/>
          <w:color w:val="auto"/>
          <w:kern w:val="2"/>
          <w:sz w:val="32"/>
          <w:szCs w:val="32"/>
          <w:vertAlign w:val="baseline"/>
          <w:lang w:val="en-US" w:eastAsia="zh-CN" w:bidi="ar"/>
        </w:rPr>
        <w:t>2021年“三公”经费财政拨款预算数5</w:t>
      </w:r>
      <w:r>
        <w:rPr>
          <w:rFonts w:hint="default" w:ascii="Times New Roman" w:hAnsi="Times New Roman" w:eastAsia="仿宋_GB2312" w:cs="Times New Roman"/>
          <w:b w:val="0"/>
          <w:bCs w:val="0"/>
          <w:caps w:val="0"/>
          <w:color w:val="auto"/>
          <w:kern w:val="2"/>
          <w:sz w:val="32"/>
          <w:szCs w:val="32"/>
          <w:vertAlign w:val="baseline"/>
          <w:lang w:val="en-US" w:eastAsia="zh-CN" w:bidi="ar"/>
        </w:rPr>
        <w:t>1.62</w:t>
      </w:r>
      <w:r>
        <w:rPr>
          <w:rFonts w:hint="eastAsia" w:ascii="仿宋_GB2312" w:hAnsi="Calibri" w:eastAsia="仿宋_GB2312" w:cs="仿宋_GB2312"/>
          <w:b w:val="0"/>
          <w:bCs w:val="0"/>
          <w:caps w:val="0"/>
          <w:color w:val="auto"/>
          <w:kern w:val="2"/>
          <w:sz w:val="32"/>
          <w:szCs w:val="32"/>
          <w:vertAlign w:val="baseline"/>
          <w:lang w:val="en-US" w:eastAsia="zh-CN" w:bidi="ar"/>
        </w:rPr>
        <w:t>万元，其中：因公出国（境）经费</w:t>
      </w:r>
      <w:r>
        <w:rPr>
          <w:rFonts w:hint="default" w:ascii="Times New Roman" w:hAnsi="Times New Roman" w:eastAsia="仿宋_GB2312" w:cs="Times New Roman"/>
          <w:b w:val="0"/>
          <w:bCs w:val="0"/>
          <w:caps w:val="0"/>
          <w:color w:val="auto"/>
          <w:kern w:val="2"/>
          <w:sz w:val="32"/>
          <w:szCs w:val="32"/>
          <w:vertAlign w:val="baseline"/>
          <w:lang w:val="en-US" w:eastAsia="zh-CN" w:bidi="ar"/>
        </w:rPr>
        <w:t>0</w:t>
      </w:r>
      <w:r>
        <w:rPr>
          <w:rFonts w:hint="eastAsia" w:ascii="仿宋_GB2312" w:hAnsi="Calibri" w:eastAsia="仿宋_GB2312" w:cs="仿宋_GB2312"/>
          <w:b w:val="0"/>
          <w:bCs w:val="0"/>
          <w:caps w:val="0"/>
          <w:color w:val="auto"/>
          <w:kern w:val="2"/>
          <w:sz w:val="32"/>
          <w:szCs w:val="32"/>
          <w:vertAlign w:val="baseline"/>
          <w:lang w:val="en-US" w:eastAsia="zh-CN" w:bidi="ar"/>
        </w:rPr>
        <w:t>万元，公务接待费</w:t>
      </w:r>
      <w:r>
        <w:rPr>
          <w:rFonts w:hint="default" w:ascii="Times New Roman" w:hAnsi="Times New Roman" w:eastAsia="仿宋_GB2312" w:cs="Times New Roman"/>
          <w:b w:val="0"/>
          <w:bCs w:val="0"/>
          <w:caps w:val="0"/>
          <w:color w:val="auto"/>
          <w:kern w:val="2"/>
          <w:sz w:val="32"/>
          <w:szCs w:val="32"/>
          <w:vertAlign w:val="baseline"/>
          <w:lang w:val="en-US" w:eastAsia="zh-CN" w:bidi="ar"/>
        </w:rPr>
        <w:t>0</w:t>
      </w:r>
      <w:r>
        <w:rPr>
          <w:rFonts w:hint="eastAsia" w:ascii="仿宋_GB2312" w:hAnsi="Calibri" w:eastAsia="仿宋_GB2312" w:cs="仿宋_GB2312"/>
          <w:b w:val="0"/>
          <w:bCs w:val="0"/>
          <w:caps w:val="0"/>
          <w:color w:val="auto"/>
          <w:kern w:val="2"/>
          <w:sz w:val="32"/>
          <w:szCs w:val="32"/>
          <w:vertAlign w:val="baseline"/>
          <w:lang w:val="en-US" w:eastAsia="zh-CN" w:bidi="ar"/>
        </w:rPr>
        <w:t>万元，公务用车购置及运行维护费5</w:t>
      </w:r>
      <w:r>
        <w:rPr>
          <w:rFonts w:hint="default" w:ascii="Times New Roman" w:hAnsi="Times New Roman" w:eastAsia="仿宋_GB2312" w:cs="Times New Roman"/>
          <w:b w:val="0"/>
          <w:bCs w:val="0"/>
          <w:caps w:val="0"/>
          <w:color w:val="auto"/>
          <w:kern w:val="2"/>
          <w:sz w:val="32"/>
          <w:szCs w:val="32"/>
          <w:vertAlign w:val="baseline"/>
          <w:lang w:val="en-US" w:eastAsia="zh-CN" w:bidi="ar"/>
        </w:rPr>
        <w:t>1.62</w:t>
      </w:r>
      <w:r>
        <w:rPr>
          <w:rFonts w:hint="eastAsia" w:ascii="仿宋_GB2312" w:hAnsi="Calibri" w:eastAsia="仿宋_GB2312" w:cs="仿宋_GB2312"/>
          <w:b w:val="0"/>
          <w:bCs w:val="0"/>
          <w:caps w:val="0"/>
          <w:color w:val="auto"/>
          <w:kern w:val="2"/>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default" w:ascii="楷体_GB2312" w:eastAsia="楷体_GB2312" w:cs="楷体_GB2312"/>
          <w:b/>
          <w:caps w:val="0"/>
          <w:color w:val="auto"/>
          <w:sz w:val="32"/>
          <w:szCs w:val="32"/>
          <w:vertAlign w:val="baseline"/>
        </w:rPr>
      </w:pPr>
      <w:r>
        <w:rPr>
          <w:rFonts w:hint="default" w:ascii="楷体_GB2312" w:hAnsi="Calibri" w:eastAsia="楷体_GB2312" w:cs="楷体_GB2312"/>
          <w:b/>
          <w:bCs w:val="0"/>
          <w:caps w:val="0"/>
          <w:color w:val="auto"/>
          <w:kern w:val="2"/>
          <w:sz w:val="32"/>
          <w:szCs w:val="32"/>
          <w:vertAlign w:val="baseline"/>
          <w:lang w:val="en-US" w:eastAsia="zh-CN" w:bidi="ar"/>
        </w:rPr>
        <w:t>（一）因公出国（境）经费2020年、2021年均无财政拨款预算安排。</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default" w:ascii="楷体_GB2312" w:eastAsia="楷体_GB2312" w:cs="楷体_GB2312"/>
          <w:b/>
          <w:caps w:val="0"/>
          <w:color w:val="auto"/>
          <w:sz w:val="32"/>
          <w:szCs w:val="32"/>
          <w:vertAlign w:val="baseline"/>
        </w:rPr>
      </w:pPr>
      <w:r>
        <w:rPr>
          <w:rFonts w:hint="default" w:ascii="楷体_GB2312" w:hAnsi="Calibri" w:eastAsia="楷体_GB2312" w:cs="楷体_GB2312"/>
          <w:b/>
          <w:bCs w:val="0"/>
          <w:caps w:val="0"/>
          <w:color w:val="auto"/>
          <w:kern w:val="2"/>
          <w:sz w:val="32"/>
          <w:szCs w:val="32"/>
          <w:vertAlign w:val="baseline"/>
          <w:lang w:val="en-US" w:eastAsia="zh-CN" w:bidi="ar"/>
        </w:rPr>
        <w:t>（二）公务接待费2020年、2021年均无财政拨款预算安排。</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ascii="仿宋_GB2312" w:eastAsia="仿宋_GB2312" w:cs="仿宋_GB2312"/>
          <w:caps w:val="0"/>
          <w:color w:val="auto"/>
          <w:sz w:val="32"/>
          <w:szCs w:val="32"/>
          <w:vertAlign w:val="baseline"/>
        </w:rPr>
      </w:pPr>
      <w:r>
        <w:rPr>
          <w:rFonts w:hint="default" w:ascii="楷体_GB2312" w:hAnsi="Calibri" w:eastAsia="楷体_GB2312" w:cs="楷体_GB2312"/>
          <w:b/>
          <w:bCs w:val="0"/>
          <w:caps w:val="0"/>
          <w:color w:val="auto"/>
          <w:kern w:val="2"/>
          <w:sz w:val="32"/>
          <w:szCs w:val="32"/>
          <w:vertAlign w:val="baseline"/>
          <w:lang w:val="en-US" w:eastAsia="zh-CN" w:bidi="ar"/>
        </w:rPr>
        <w:t>（三）公务用车购置及运行维护费较2020年增加3,028.48</w:t>
      </w:r>
      <w:r>
        <w:rPr>
          <w:rFonts w:hint="default" w:ascii="Times New Roman" w:hAnsi="Times New Roman" w:eastAsia="仿宋_GB2312" w:cs="Times New Roman"/>
          <w:b/>
          <w:bCs w:val="0"/>
          <w:caps w:val="0"/>
          <w:color w:val="auto"/>
          <w:kern w:val="2"/>
          <w:sz w:val="32"/>
          <w:szCs w:val="32"/>
          <w:vertAlign w:val="baseline"/>
          <w:lang w:val="en-US" w:eastAsia="zh-CN" w:bidi="ar"/>
        </w:rPr>
        <w:t>%</w:t>
      </w:r>
      <w:r>
        <w:rPr>
          <w:rFonts w:hint="default" w:ascii="楷体_GB2312" w:hAnsi="Calibri" w:eastAsia="楷体_GB2312" w:cs="楷体_GB2312"/>
          <w:b/>
          <w:bCs w:val="0"/>
          <w:caps w:val="0"/>
          <w:color w:val="auto"/>
          <w:kern w:val="2"/>
          <w:sz w:val="32"/>
          <w:szCs w:val="32"/>
          <w:vertAlign w:val="baseline"/>
          <w:lang w:val="en-US" w:eastAsia="zh-CN" w:bidi="ar"/>
        </w:rPr>
        <w:t>。</w:t>
      </w:r>
      <w:r>
        <w:rPr>
          <w:rFonts w:hint="eastAsia" w:ascii="仿宋_GB2312" w:hAnsi="Calibri" w:eastAsia="仿宋_GB2312" w:cs="仿宋_GB2312"/>
          <w:b w:val="0"/>
          <w:bCs w:val="0"/>
          <w:caps w:val="0"/>
          <w:color w:val="auto"/>
          <w:kern w:val="2"/>
          <w:sz w:val="32"/>
          <w:szCs w:val="32"/>
          <w:vertAlign w:val="baseline"/>
          <w:lang w:val="en-US" w:eastAsia="zh-CN" w:bidi="ar"/>
        </w:rPr>
        <w:t>主要原因是增加公务车购置费50.00万元,单位现有公务用车</w:t>
      </w: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仿宋_GB2312" w:hAnsi="Calibri" w:eastAsia="仿宋_GB2312" w:cs="仿宋_GB2312"/>
          <w:b w:val="0"/>
          <w:bCs w:val="0"/>
          <w:caps w:val="0"/>
          <w:color w:val="auto"/>
          <w:kern w:val="2"/>
          <w:sz w:val="32"/>
          <w:szCs w:val="32"/>
          <w:vertAlign w:val="baseline"/>
          <w:lang w:val="en-US" w:eastAsia="zh-CN" w:bidi="ar"/>
        </w:rPr>
        <w:t>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2021年安排公务用车购置费5</w:t>
      </w:r>
      <w:r>
        <w:rPr>
          <w:rFonts w:hint="default" w:ascii="Times New Roman" w:hAnsi="Times New Roman" w:eastAsia="仿宋_GB2312" w:cs="Times New Roman"/>
          <w:b w:val="0"/>
          <w:bCs w:val="0"/>
          <w:caps w:val="0"/>
          <w:color w:val="auto"/>
          <w:kern w:val="2"/>
          <w:sz w:val="32"/>
          <w:szCs w:val="32"/>
          <w:vertAlign w:val="baseline"/>
          <w:lang w:val="en-US" w:eastAsia="zh-CN" w:bidi="ar"/>
        </w:rPr>
        <w:t>0.00</w:t>
      </w:r>
      <w:r>
        <w:rPr>
          <w:rFonts w:hint="eastAsia" w:ascii="仿宋_GB2312" w:hAnsi="Calibri" w:eastAsia="仿宋_GB2312" w:cs="仿宋_GB2312"/>
          <w:b w:val="0"/>
          <w:bCs w:val="0"/>
          <w:caps w:val="0"/>
          <w:color w:val="auto"/>
          <w:kern w:val="2"/>
          <w:sz w:val="32"/>
          <w:szCs w:val="32"/>
          <w:vertAlign w:val="baseline"/>
          <w:lang w:val="en-US" w:eastAsia="zh-CN" w:bidi="ar"/>
        </w:rPr>
        <w:t>万元，购置公务用车</w:t>
      </w: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仿宋_GB2312" w:hAnsi="Calibri" w:eastAsia="仿宋_GB2312" w:cs="仿宋_GB2312"/>
          <w:b w:val="0"/>
          <w:bCs w:val="0"/>
          <w:caps w:val="0"/>
          <w:color w:val="auto"/>
          <w:kern w:val="2"/>
          <w:sz w:val="32"/>
          <w:szCs w:val="32"/>
          <w:vertAlign w:val="baseline"/>
          <w:lang w:val="en-US" w:eastAsia="zh-CN" w:bidi="ar"/>
        </w:rPr>
        <w:t>辆，其中：轿车（含7座以下商务车、城市越野车）</w:t>
      </w:r>
      <w:r>
        <w:rPr>
          <w:rFonts w:hint="default" w:ascii="Times New Roman" w:hAnsi="Times New Roman" w:eastAsia="仿宋_GB2312" w:cs="Times New Roman"/>
          <w:b w:val="0"/>
          <w:bCs w:val="0"/>
          <w:caps w:val="0"/>
          <w:color w:val="auto"/>
          <w:kern w:val="2"/>
          <w:sz w:val="32"/>
          <w:szCs w:val="32"/>
          <w:vertAlign w:val="baseline"/>
          <w:lang w:val="en-US" w:eastAsia="zh-CN" w:bidi="ar"/>
        </w:rPr>
        <w:t>0</w:t>
      </w:r>
      <w:r>
        <w:rPr>
          <w:rFonts w:hint="eastAsia" w:ascii="仿宋_GB2312" w:hAnsi="Calibri" w:eastAsia="仿宋_GB2312" w:cs="仿宋_GB2312"/>
          <w:b w:val="0"/>
          <w:bCs w:val="0"/>
          <w:caps w:val="0"/>
          <w:color w:val="auto"/>
          <w:kern w:val="2"/>
          <w:sz w:val="32"/>
          <w:szCs w:val="32"/>
          <w:vertAlign w:val="baseline"/>
          <w:lang w:val="en-US" w:eastAsia="zh-CN" w:bidi="ar"/>
        </w:rPr>
        <w:t>辆，7座以上19座（含19座）以下客车</w:t>
      </w:r>
      <w:r>
        <w:rPr>
          <w:rFonts w:hint="default" w:ascii="Times New Roman" w:hAnsi="Times New Roman" w:eastAsia="仿宋_GB2312" w:cs="Times New Roman"/>
          <w:b w:val="0"/>
          <w:bCs w:val="0"/>
          <w:caps w:val="0"/>
          <w:color w:val="auto"/>
          <w:kern w:val="2"/>
          <w:sz w:val="32"/>
          <w:szCs w:val="32"/>
          <w:vertAlign w:val="baseline"/>
          <w:lang w:val="en-US" w:eastAsia="zh-CN" w:bidi="ar"/>
        </w:rPr>
        <w:t>0</w:t>
      </w:r>
      <w:r>
        <w:rPr>
          <w:rFonts w:hint="eastAsia" w:ascii="仿宋_GB2312" w:hAnsi="Calibri" w:eastAsia="仿宋_GB2312" w:cs="仿宋_GB2312"/>
          <w:b w:val="0"/>
          <w:bCs w:val="0"/>
          <w:caps w:val="0"/>
          <w:color w:val="auto"/>
          <w:kern w:val="2"/>
          <w:sz w:val="32"/>
          <w:szCs w:val="32"/>
          <w:vertAlign w:val="baseline"/>
          <w:lang w:val="en-US" w:eastAsia="zh-CN" w:bidi="ar"/>
        </w:rPr>
        <w:t>辆，越野车</w:t>
      </w: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仿宋_GB2312" w:hAnsi="Calibri" w:eastAsia="仿宋_GB2312" w:cs="仿宋_GB2312"/>
          <w:b w:val="0"/>
          <w:bCs w:val="0"/>
          <w:caps w:val="0"/>
          <w:color w:val="auto"/>
          <w:kern w:val="2"/>
          <w:sz w:val="32"/>
          <w:szCs w:val="32"/>
          <w:vertAlign w:val="baseline"/>
          <w:lang w:val="en-US" w:eastAsia="zh-CN" w:bidi="ar"/>
        </w:rPr>
        <w:t>辆，货车及19座以上客车</w:t>
      </w:r>
      <w:r>
        <w:rPr>
          <w:rFonts w:hint="default" w:ascii="Times New Roman" w:hAnsi="Times New Roman" w:eastAsia="仿宋_GB2312" w:cs="Times New Roman"/>
          <w:b w:val="0"/>
          <w:bCs w:val="0"/>
          <w:caps w:val="0"/>
          <w:color w:val="auto"/>
          <w:kern w:val="2"/>
          <w:sz w:val="32"/>
          <w:szCs w:val="32"/>
          <w:vertAlign w:val="baseline"/>
          <w:lang w:val="en-US" w:eastAsia="zh-CN" w:bidi="ar"/>
        </w:rPr>
        <w:t>0</w:t>
      </w:r>
      <w:r>
        <w:rPr>
          <w:rFonts w:hint="eastAsia" w:ascii="仿宋_GB2312" w:hAnsi="Calibri" w:eastAsia="仿宋_GB2312" w:cs="仿宋_GB2312"/>
          <w:b w:val="0"/>
          <w:bCs w:val="0"/>
          <w:caps w:val="0"/>
          <w:color w:val="auto"/>
          <w:kern w:val="2"/>
          <w:sz w:val="32"/>
          <w:szCs w:val="32"/>
          <w:vertAlign w:val="baseline"/>
          <w:lang w:val="en-US" w:eastAsia="zh-CN" w:bidi="ar"/>
        </w:rPr>
        <w:t>辆，摩托车</w:t>
      </w:r>
      <w:r>
        <w:rPr>
          <w:rFonts w:hint="default" w:ascii="Times New Roman" w:hAnsi="Times New Roman" w:eastAsia="仿宋_GB2312" w:cs="Times New Roman"/>
          <w:b w:val="0"/>
          <w:bCs w:val="0"/>
          <w:caps w:val="0"/>
          <w:color w:val="auto"/>
          <w:kern w:val="2"/>
          <w:sz w:val="32"/>
          <w:szCs w:val="32"/>
          <w:vertAlign w:val="baseline"/>
          <w:lang w:val="en-US" w:eastAsia="zh-CN" w:bidi="ar"/>
        </w:rPr>
        <w:t>0</w:t>
      </w:r>
      <w:r>
        <w:rPr>
          <w:rFonts w:hint="eastAsia" w:ascii="仿宋_GB2312" w:hAnsi="Calibri" w:eastAsia="仿宋_GB2312" w:cs="仿宋_GB2312"/>
          <w:b w:val="0"/>
          <w:bCs w:val="0"/>
          <w:caps w:val="0"/>
          <w:color w:val="auto"/>
          <w:kern w:val="2"/>
          <w:sz w:val="32"/>
          <w:szCs w:val="32"/>
          <w:vertAlign w:val="baseline"/>
          <w:lang w:val="en-US" w:eastAsia="zh-CN" w:bidi="ar"/>
        </w:rPr>
        <w:t>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2021年安排公务用车运行维护费1.62万元，用于1辆公务用车燃油、维修、车辆通行等方面支出，主要保障退役军人事务等工作开展。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bookmarkStart w:id="36" w:name="_Toc1127235906_WPSOffice_Level1"/>
      <w:r>
        <w:rPr>
          <w:rFonts w:hint="eastAsia" w:ascii="黑体" w:hAnsi="宋体" w:eastAsia="黑体" w:cs="黑体"/>
          <w:b w:val="0"/>
          <w:bCs w:val="0"/>
          <w:caps w:val="0"/>
          <w:color w:val="auto"/>
          <w:kern w:val="2"/>
          <w:sz w:val="32"/>
          <w:szCs w:val="32"/>
          <w:vertAlign w:val="baseline"/>
          <w:lang w:val="en-US" w:eastAsia="zh-CN" w:bidi="ar"/>
        </w:rPr>
        <w:t>八、政府性基金预算支出情况说明</w:t>
      </w:r>
      <w:bookmarkEnd w:id="36"/>
    </w:p>
    <w:p>
      <w:pPr>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2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市退役军人局2021年没有使用政府性基金预算拨款安排的支出。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黑体" w:hAnsi="宋体" w:eastAsia="黑体" w:cs="黑体"/>
          <w:caps w:val="0"/>
          <w:color w:val="auto"/>
          <w:sz w:val="32"/>
          <w:szCs w:val="32"/>
          <w:vertAlign w:val="baseline"/>
        </w:rPr>
      </w:pPr>
      <w:bookmarkStart w:id="37" w:name="_Toc10972804_WPSOffice_Level1"/>
      <w:r>
        <w:rPr>
          <w:rFonts w:hint="eastAsia" w:ascii="黑体" w:hAnsi="宋体" w:eastAsia="黑体" w:cs="黑体"/>
          <w:b w:val="0"/>
          <w:bCs w:val="0"/>
          <w:caps w:val="0"/>
          <w:color w:val="auto"/>
          <w:kern w:val="2"/>
          <w:sz w:val="32"/>
          <w:szCs w:val="32"/>
          <w:vertAlign w:val="baseline"/>
          <w:lang w:val="en-US" w:eastAsia="zh-CN" w:bidi="ar"/>
        </w:rPr>
        <w:t>九、其他重要事项的情况说明</w:t>
      </w:r>
      <w:bookmarkEnd w:id="37"/>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2" w:firstLineChars="200"/>
        <w:jc w:val="both"/>
        <w:outlineLvl w:val="9"/>
        <w:rPr>
          <w:rFonts w:hint="default" w:ascii="楷体_GB2312" w:eastAsia="楷体_GB2312" w:cs="楷体_GB2312"/>
          <w:b/>
          <w:caps w:val="0"/>
          <w:color w:val="auto"/>
          <w:sz w:val="32"/>
          <w:szCs w:val="32"/>
          <w:vertAlign w:val="baseline"/>
        </w:rPr>
      </w:pPr>
      <w:bookmarkStart w:id="38" w:name="_Toc1581388827_WPSOffice_Level2"/>
      <w:r>
        <w:rPr>
          <w:rFonts w:hint="default" w:ascii="楷体_GB2312" w:hAnsi="Calibri" w:eastAsia="楷体_GB2312" w:cs="楷体_GB2312"/>
          <w:b/>
          <w:bCs w:val="0"/>
          <w:caps w:val="0"/>
          <w:color w:val="auto"/>
          <w:kern w:val="2"/>
          <w:sz w:val="32"/>
          <w:szCs w:val="32"/>
          <w:vertAlign w:val="baseline"/>
          <w:lang w:val="en-US" w:eastAsia="zh-CN" w:bidi="ar"/>
        </w:rPr>
        <w:t>（一）机关运行经费</w:t>
      </w:r>
      <w:bookmarkEnd w:id="38"/>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2021年，市退役军人局机关运行经费财政拨款预算为</w:t>
      </w:r>
      <w:r>
        <w:rPr>
          <w:rFonts w:hint="default" w:ascii="Times New Roman" w:hAnsi="Times New Roman" w:eastAsia="仿宋_GB2312" w:cs="Times New Roman"/>
          <w:b w:val="0"/>
          <w:bCs w:val="0"/>
          <w:caps w:val="0"/>
          <w:color w:val="auto"/>
          <w:kern w:val="2"/>
          <w:sz w:val="32"/>
          <w:szCs w:val="32"/>
          <w:vertAlign w:val="baseline"/>
          <w:lang w:val="en-US" w:eastAsia="zh-CN" w:bidi="ar"/>
        </w:rPr>
        <w:t>48.54</w:t>
      </w:r>
      <w:r>
        <w:rPr>
          <w:rFonts w:hint="eastAsia" w:ascii="仿宋_GB2312" w:hAnsi="Calibri" w:eastAsia="仿宋_GB2312" w:cs="仿宋_GB2312"/>
          <w:b w:val="0"/>
          <w:bCs w:val="0"/>
          <w:caps w:val="0"/>
          <w:color w:val="auto"/>
          <w:kern w:val="2"/>
          <w:sz w:val="32"/>
          <w:szCs w:val="32"/>
          <w:vertAlign w:val="baseline"/>
          <w:lang w:val="en-US" w:eastAsia="zh-CN" w:bidi="ar"/>
        </w:rPr>
        <w:t>万元，比2020年预算增加</w:t>
      </w:r>
      <w:r>
        <w:rPr>
          <w:rFonts w:hint="default" w:ascii="Times New Roman" w:hAnsi="Times New Roman" w:eastAsia="仿宋_GB2312" w:cs="Times New Roman"/>
          <w:b w:val="0"/>
          <w:bCs w:val="0"/>
          <w:caps w:val="0"/>
          <w:color w:val="auto"/>
          <w:kern w:val="2"/>
          <w:sz w:val="32"/>
          <w:szCs w:val="32"/>
          <w:vertAlign w:val="baseline"/>
          <w:lang w:val="en-US" w:eastAsia="zh-CN" w:bidi="ar"/>
        </w:rPr>
        <w:t>6.75</w:t>
      </w:r>
      <w:r>
        <w:rPr>
          <w:rFonts w:hint="eastAsia" w:ascii="仿宋_GB2312" w:hAnsi="Calibri" w:eastAsia="仿宋_GB2312" w:cs="仿宋_GB2312"/>
          <w:b w:val="0"/>
          <w:bCs w:val="0"/>
          <w:caps w:val="0"/>
          <w:color w:val="auto"/>
          <w:kern w:val="2"/>
          <w:sz w:val="32"/>
          <w:szCs w:val="32"/>
          <w:vertAlign w:val="baseline"/>
          <w:lang w:val="en-US" w:eastAsia="zh-CN" w:bidi="ar"/>
        </w:rPr>
        <w:t>万元，增加</w:t>
      </w:r>
      <w:r>
        <w:rPr>
          <w:rFonts w:hint="default" w:ascii="Times New Roman" w:hAnsi="Times New Roman" w:eastAsia="仿宋_GB2312" w:cs="Times New Roman"/>
          <w:b w:val="0"/>
          <w:bCs w:val="0"/>
          <w:caps w:val="0"/>
          <w:color w:val="auto"/>
          <w:kern w:val="2"/>
          <w:sz w:val="32"/>
          <w:szCs w:val="32"/>
          <w:vertAlign w:val="baseline"/>
          <w:lang w:val="en-US" w:eastAsia="zh-CN" w:bidi="ar"/>
        </w:rPr>
        <w:t>16.15</w:t>
      </w:r>
      <w:r>
        <w:rPr>
          <w:rFonts w:hint="eastAsia" w:ascii="仿宋_GB2312" w:hAnsi="Calibri" w:eastAsia="仿宋_GB2312" w:cs="仿宋_GB2312"/>
          <w:b w:val="0"/>
          <w:bCs w:val="0"/>
          <w:caps w:val="0"/>
          <w:color w:val="auto"/>
          <w:kern w:val="2"/>
          <w:sz w:val="32"/>
          <w:szCs w:val="32"/>
          <w:vertAlign w:val="baseline"/>
          <w:lang w:val="en-US" w:eastAsia="zh-CN" w:bidi="ar"/>
        </w:rPr>
        <w:t>%，主要用于保障单位正常运转，包括办公费、水费、电费、印刷费、邮电费、差旅费、会议费等费用开支。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472" w:firstLineChars="147"/>
        <w:jc w:val="both"/>
        <w:outlineLvl w:val="9"/>
        <w:rPr>
          <w:rFonts w:hint="default" w:ascii="楷体_GB2312" w:eastAsia="楷体_GB2312" w:cs="楷体_GB2312"/>
          <w:b/>
          <w:caps w:val="0"/>
          <w:color w:val="auto"/>
          <w:sz w:val="32"/>
          <w:szCs w:val="32"/>
          <w:vertAlign w:val="baseline"/>
        </w:rPr>
      </w:pPr>
      <w:bookmarkStart w:id="39" w:name="_Toc1691847074_WPSOffice_Level2"/>
      <w:r>
        <w:rPr>
          <w:rFonts w:hint="default" w:ascii="楷体_GB2312" w:hAnsi="Calibri" w:eastAsia="楷体_GB2312" w:cs="楷体_GB2312"/>
          <w:b/>
          <w:bCs w:val="0"/>
          <w:caps w:val="0"/>
          <w:color w:val="auto"/>
          <w:kern w:val="2"/>
          <w:sz w:val="32"/>
          <w:szCs w:val="32"/>
          <w:vertAlign w:val="baseline"/>
          <w:lang w:val="en-US" w:eastAsia="zh-CN" w:bidi="ar"/>
        </w:rPr>
        <w:t>（二）国有资产占有使用情况</w:t>
      </w:r>
      <w:bookmarkEnd w:id="39"/>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截至2020年底，</w:t>
      </w:r>
      <w:r>
        <w:rPr>
          <w:rFonts w:hint="eastAsia" w:ascii="Times New Roman" w:hAnsi="Calibri" w:eastAsia="仿宋_GB2312" w:cs="仿宋_GB2312"/>
          <w:b w:val="0"/>
          <w:bCs w:val="0"/>
          <w:caps w:val="0"/>
          <w:color w:val="auto"/>
          <w:kern w:val="2"/>
          <w:sz w:val="32"/>
          <w:szCs w:val="32"/>
          <w:vertAlign w:val="baseline"/>
          <w:lang w:val="en-US" w:eastAsia="zh-CN" w:bidi="ar"/>
        </w:rPr>
        <w:t>市退役军人事务局及</w:t>
      </w:r>
      <w:r>
        <w:rPr>
          <w:rFonts w:hint="eastAsia" w:ascii="仿宋_GB2312" w:hAnsi="Calibri" w:eastAsia="仿宋_GB2312" w:cs="仿宋_GB2312"/>
          <w:b w:val="0"/>
          <w:bCs w:val="0"/>
          <w:caps w:val="0"/>
          <w:color w:val="auto"/>
          <w:kern w:val="2"/>
          <w:sz w:val="32"/>
          <w:szCs w:val="32"/>
          <w:vertAlign w:val="baseline"/>
          <w:lang w:val="en-US" w:eastAsia="zh-CN" w:bidi="ar"/>
        </w:rPr>
        <w:t>所属的非独立核算单位共有车辆</w:t>
      </w:r>
      <w:r>
        <w:rPr>
          <w:rFonts w:hint="default" w:ascii="Times New Roman" w:hAnsi="Times New Roman" w:eastAsia="仿宋_GB2312" w:cs="Times New Roman"/>
          <w:b w:val="0"/>
          <w:bCs w:val="0"/>
          <w:caps w:val="0"/>
          <w:color w:val="auto"/>
          <w:kern w:val="2"/>
          <w:sz w:val="32"/>
          <w:szCs w:val="32"/>
          <w:vertAlign w:val="baseline"/>
          <w:lang w:val="en-US" w:eastAsia="zh-CN" w:bidi="ar"/>
        </w:rPr>
        <w:t>0</w:t>
      </w:r>
      <w:r>
        <w:rPr>
          <w:rFonts w:hint="eastAsia" w:ascii="仿宋_GB2312" w:hAnsi="Calibri" w:eastAsia="仿宋_GB2312" w:cs="仿宋_GB2312"/>
          <w:b w:val="0"/>
          <w:bCs w:val="0"/>
          <w:caps w:val="0"/>
          <w:color w:val="auto"/>
          <w:kern w:val="2"/>
          <w:sz w:val="32"/>
          <w:szCs w:val="32"/>
          <w:vertAlign w:val="baseline"/>
          <w:lang w:val="en-US" w:eastAsia="zh-CN" w:bidi="ar"/>
        </w:rPr>
        <w:t>辆。单位价值200万元以上大型设备0台。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472" w:firstLineChars="147"/>
        <w:jc w:val="both"/>
        <w:outlineLvl w:val="9"/>
        <w:rPr>
          <w:rFonts w:hint="default" w:ascii="楷体_GB2312" w:eastAsia="楷体_GB2312" w:cs="楷体_GB2312"/>
          <w:b/>
          <w:caps w:val="0"/>
          <w:color w:val="auto"/>
          <w:sz w:val="32"/>
          <w:szCs w:val="32"/>
          <w:vertAlign w:val="baseline"/>
        </w:rPr>
      </w:pPr>
      <w:bookmarkStart w:id="40" w:name="_Toc313488517_WPSOffice_Level2"/>
      <w:r>
        <w:rPr>
          <w:rFonts w:hint="default" w:ascii="楷体_GB2312" w:hAnsi="Calibri" w:eastAsia="楷体_GB2312" w:cs="楷体_GB2312"/>
          <w:b/>
          <w:bCs w:val="0"/>
          <w:caps w:val="0"/>
          <w:color w:val="auto"/>
          <w:kern w:val="2"/>
          <w:sz w:val="32"/>
          <w:szCs w:val="32"/>
          <w:vertAlign w:val="baseline"/>
          <w:lang w:val="en-US" w:eastAsia="zh-CN" w:bidi="ar"/>
        </w:rPr>
        <w:t>（三）绩效目标设置情况</w:t>
      </w:r>
      <w:bookmarkEnd w:id="40"/>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2021年市退役军人事务局通用项目和专用项目均按要求实行绩效目标管理，涉及一般公共预算当年拨款</w:t>
      </w:r>
      <w:r>
        <w:rPr>
          <w:rFonts w:hint="default" w:ascii="Times New Roman" w:hAnsi="Times New Roman" w:eastAsia="仿宋_GB2312" w:cs="Times New Roman"/>
          <w:b w:val="0"/>
          <w:bCs w:val="0"/>
          <w:caps w:val="0"/>
          <w:color w:val="auto"/>
          <w:kern w:val="2"/>
          <w:sz w:val="32"/>
          <w:szCs w:val="32"/>
          <w:vertAlign w:val="baseline"/>
          <w:lang w:val="en-US" w:eastAsia="zh-CN" w:bidi="ar"/>
        </w:rPr>
        <w:t>98.00</w:t>
      </w:r>
      <w:r>
        <w:rPr>
          <w:rFonts w:hint="eastAsia" w:ascii="仿宋_GB2312" w:hAnsi="Calibri" w:eastAsia="仿宋_GB2312" w:cs="仿宋_GB2312"/>
          <w:b w:val="0"/>
          <w:bCs w:val="0"/>
          <w:caps w:val="0"/>
          <w:color w:val="auto"/>
          <w:kern w:val="2"/>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黑体" w:hAnsi="宋体" w:eastAsia="黑体" w:cs="黑体"/>
          <w:caps w:val="0"/>
          <w:color w:val="auto"/>
          <w:sz w:val="32"/>
          <w:szCs w:val="32"/>
          <w:vertAlign w:val="baseline"/>
        </w:rPr>
      </w:pPr>
      <w:bookmarkStart w:id="41" w:name="_Toc818463443_WPSOffice_Level1"/>
      <w:r>
        <w:rPr>
          <w:rFonts w:hint="eastAsia" w:ascii="黑体" w:hAnsi="宋体" w:eastAsia="黑体" w:cs="黑体"/>
          <w:b w:val="0"/>
          <w:bCs w:val="0"/>
          <w:caps w:val="0"/>
          <w:color w:val="auto"/>
          <w:kern w:val="2"/>
          <w:sz w:val="32"/>
          <w:szCs w:val="32"/>
          <w:vertAlign w:val="baseline"/>
          <w:lang w:val="en-US" w:eastAsia="zh-CN" w:bidi="ar"/>
        </w:rPr>
        <w:t>十、政府采购安排情况说明</w:t>
      </w:r>
      <w:bookmarkEnd w:id="41"/>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sz w:val="21"/>
          <w:szCs w:val="21"/>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2021年攀枝花市退役军人事务局预算安排政府采购支出50万元，用于购买公务车一辆，为面向中小企业政府采购支出。   </w:t>
      </w:r>
      <w:r>
        <w:rPr>
          <w:rFonts w:hint="eastAsia" w:ascii="仿宋_GB2312" w:hAnsi="Calibri" w:eastAsia="宋体" w:cs="仿宋_GB2312"/>
          <w:b w:val="0"/>
          <w:bCs w:val="0"/>
          <w:caps w:val="0"/>
          <w:color w:val="auto"/>
          <w:kern w:val="2"/>
          <w:sz w:val="21"/>
          <w:szCs w:val="21"/>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u w:val="single"/>
          <w:vertAlign w:val="baseline"/>
        </w:rPr>
      </w:pPr>
      <w:bookmarkStart w:id="42" w:name="_Toc112491473_WPSOffice_Level1"/>
      <w:r>
        <w:rPr>
          <w:rFonts w:hint="eastAsia" w:ascii="黑体" w:hAnsi="宋体" w:eastAsia="黑体" w:cs="黑体"/>
          <w:b w:val="0"/>
          <w:bCs w:val="0"/>
          <w:caps w:val="0"/>
          <w:color w:val="auto"/>
          <w:kern w:val="2"/>
          <w:sz w:val="32"/>
          <w:szCs w:val="32"/>
          <w:vertAlign w:val="baseline"/>
          <w:lang w:val="en-US" w:eastAsia="zh-CN" w:bidi="ar"/>
        </w:rPr>
        <w:t>十一、名词解释</w:t>
      </w:r>
      <w:bookmarkEnd w:id="42"/>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1.一般公共预算拨款收入：指市级财政当年拨付的资金。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2.基本支出：指为保证机构正常运转，完成日常工作任务而发生的人员支出和公用支出。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3.项目支出：指在基本支出之外为完成特定行政任务和事业发展目标所发生的支出。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4.社会保障和就业（类）行政事业单位养老支出（款）机关事业单位基本养老保险缴费支出（项）：反映机关事业单位实施养老保险制度由单位实行缴纳的基本养老保险费支出。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5.社会保障和就业（类）退役军人管理事务（款）行政运行（项）：反映行政单位（包括实行公务员管理的事业单位）的基本支出。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6.住房保障支出（类）住房改革支出（款）住房公积金（项）：反映行政事业单位按人力资源和社会保障部、财政部规定的基本工资和津贴补贴以及规定比例为职工缴纳的住房公积金。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７.社会保障和就业（类）退役军人管理事务（款）一般行政管理事务（项）:反映行政单位（包括实行公务员管理的事业单位）未单独设置项级科目的其他项目支出。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８.社会保障和就业（类）退役军人管理事务（款）拥军优属（项）：反映开展拥军优属活动的支出。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９.“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10.机关运行费：为保障行政单位（包含参照公务员法管理的事业单位）运行用于购买货物和服务的各项资金。包括办公及办公费、水费、电费、印刷费、邮电费、差旅费、会议费等费用开支。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ascii="Arial" w:hAnsi="Arial" w:eastAsia="仿宋_GB2312" w:cs="Arial"/>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附件：表1.单位收支总表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表1-1.单位收入总表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表1-2.单位支出总表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表2.财政拨款收支预算总表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表2-1.财政拨款支出预算表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表3.一般公共预算支出预算表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表3-1.一般公共预算基本支出预算表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表3-2.一般公共预算项目支出预算表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表3-3.一般公共预算“三公”经费支出预算表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表4.政府性基金支出预算表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表4-1.政府性基金预算“三公”经费支出预算表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表5.国有资本经营预算支出预算表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960" w:firstLineChars="3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表6.单位预算项目绩效目标表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630" w:leftChars="300" w:right="0" w:firstLine="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表7.单位预算项目绩效目标表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960" w:firstLineChars="300"/>
        <w:jc w:val="both"/>
        <w:outlineLvl w:val="9"/>
        <w:rPr>
          <w:rFonts w:hint="eastAsia" w:ascii="仿宋_GB2312" w:eastAsia="仿宋_GB2312" w:cs="仿宋_GB2312"/>
          <w:caps w:val="0"/>
          <w:color w:val="auto"/>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表8.单位预算项目绩效目标表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960" w:firstLineChars="300"/>
        <w:jc w:val="both"/>
        <w:outlineLvl w:val="9"/>
        <w:rPr>
          <w:rFonts w:hint="eastAsia" w:ascii="仿宋_GB2312" w:eastAsia="仿宋_GB2312" w:cs="仿宋_GB2312"/>
          <w:caps w:val="0"/>
          <w:color w:val="auto"/>
          <w:sz w:val="32"/>
          <w:szCs w:val="32"/>
          <w:u w:val="single"/>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Calibri"/>
          <w:caps w:val="0"/>
          <w:color w:val="auto"/>
          <w:sz w:val="21"/>
          <w:szCs w:val="21"/>
          <w:vertAlign w:val="baseline"/>
        </w:rPr>
      </w:pPr>
    </w:p>
    <w:p/>
    <w:sectPr>
      <w:pgSz w:w="11906" w:h="16838"/>
      <w:pgMar w:top="1440" w:right="1800" w:bottom="1440" w:left="1800" w:header="851" w:footer="992" w:gutter="0"/>
      <w:paperSrc/>
      <w:pgBorders w:offsetFrom="page">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Arial">
    <w:altName w:val="Nimbus Roman No9 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TY2MjA0MmRjZDlhYzNlY2E1MTM5NjBkNDg2ZDYifQ=="/>
  </w:docVars>
  <w:rsids>
    <w:rsidRoot w:val="00000000"/>
    <w:rsid w:val="0B7967F6"/>
    <w:rsid w:val="3EAB0813"/>
    <w:rsid w:val="52F6152A"/>
    <w:rsid w:val="D5FB0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before="131" w:beforeAutospacing="0" w:after="0" w:afterAutospacing="0" w:line="240" w:lineRule="auto"/>
      <w:ind w:left="0" w:firstLine="0"/>
      <w:jc w:val="both"/>
    </w:pPr>
    <w:rPr>
      <w:rFonts w:ascii="仿宋_GB2312" w:hAnsi="宋体" w:eastAsia="仿宋_GB2312" w:cs="仿宋_GB2312"/>
      <w:kern w:val="2"/>
      <w:sz w:val="30"/>
      <w:szCs w:val="32"/>
      <w:lang w:val="en-US" w:eastAsia="zh-CN" w:bidi="ar"/>
    </w:rPr>
  </w:style>
  <w:style w:type="character" w:styleId="5">
    <w:name w:val="Hyperlink"/>
    <w:basedOn w:val="4"/>
    <w:uiPriority w:val="0"/>
    <w:rPr>
      <w:color w:val="0000FF"/>
      <w:u w:val="single"/>
    </w:rPr>
  </w:style>
  <w:style w:type="paragraph" w:customStyle="1" w:styleId="6">
    <w:name w:val="WPSOffice手动目录 2"/>
    <w:basedOn w:val="1"/>
    <w:uiPriority w:val="0"/>
    <w:pPr>
      <w:keepNext w:val="0"/>
      <w:keepLines w:val="0"/>
      <w:widowControl/>
      <w:suppressLineNumbers w:val="0"/>
      <w:spacing w:before="0" w:beforeAutospacing="0" w:after="0" w:afterAutospacing="0" w:line="240" w:lineRule="auto"/>
      <w:ind w:left="420" w:leftChars="200" w:firstLine="0"/>
      <w:jc w:val="left"/>
    </w:pPr>
    <w:rPr>
      <w:rFonts w:hint="default" w:ascii="Times New Roman" w:hAnsi="Times New Roman" w:eastAsia="宋体" w:cs="Times New Roman"/>
      <w:kern w:val="0"/>
      <w:sz w:val="20"/>
      <w:szCs w:val="20"/>
      <w:lang w:val="en-US" w:eastAsia="zh-CN" w:bidi="ar"/>
    </w:rPr>
  </w:style>
  <w:style w:type="paragraph" w:customStyle="1" w:styleId="7">
    <w:name w:val="WPSOffice手动目录 1"/>
    <w:basedOn w:val="1"/>
    <w:uiPriority w:val="0"/>
    <w:pPr>
      <w:keepNext w:val="0"/>
      <w:keepLines w:val="0"/>
      <w:widowControl/>
      <w:suppressLineNumbers w:val="0"/>
      <w:spacing w:before="0" w:beforeAutospacing="0" w:after="0" w:afterAutospacing="0" w:line="240" w:lineRule="auto"/>
      <w:ind w:left="0" w:firstLine="0"/>
      <w:jc w:val="left"/>
    </w:pPr>
    <w:rPr>
      <w:rFonts w:hint="default" w:ascii="Times New Roman" w:hAnsi="Times New Roman"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4434</Words>
  <Characters>4790</Characters>
  <Lines>0</Lines>
  <Paragraphs>0</Paragraphs>
  <TotalTime>0</TotalTime>
  <ScaleCrop>false</ScaleCrop>
  <LinksUpToDate>false</LinksUpToDate>
  <CharactersWithSpaces>4955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2022-07-19T15:17:11Z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78EF0AE9B99D4FB7AC3D5C4535CD8C8A</vt:lpwstr>
  </property>
</Properties>
</file>