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黑体_GBK" w:hAnsi="方正黑体_GBK" w:eastAsia="方正黑体_GBK" w:cs="方正黑体_GBK"/>
          <w:i w:val="0"/>
          <w:caps w:val="0"/>
          <w:snapToGrid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snapToGrid w:val="0"/>
          <w:color w:val="000000"/>
          <w:spacing w:val="0"/>
          <w:sz w:val="44"/>
          <w:szCs w:val="44"/>
          <w:shd w:val="clear" w:fill="FFFFFF"/>
          <w:vertAlign w:val="baseline"/>
        </w:rPr>
        <w:t>退役军人事务部等6部门联合印发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黑体_GBK" w:hAnsi="方正黑体_GBK" w:eastAsia="方正黑体_GBK" w:cs="方正黑体_GBK"/>
          <w:i w:val="0"/>
          <w:caps w:val="0"/>
          <w:snapToGrid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snapToGrid w:val="0"/>
          <w:color w:val="000000"/>
          <w:spacing w:val="0"/>
          <w:sz w:val="44"/>
          <w:szCs w:val="44"/>
          <w:shd w:val="clear" w:fill="FFFFFF"/>
          <w:vertAlign w:val="baseline"/>
        </w:rPr>
        <w:t>《残疾退役军人医疗保障办法》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近日，退役军人事务部、财政部、人力资源社会保障部、国家卫生健康委、国家医保局、中央军委后勤保障部6部门联合印发《残疾退役军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人医疗保障办法》，进一步完善政策、规范工作，更好保障残疾退役军人合法权益。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　　办法优化了保障内容，健全残疾退役军人“保险+救助+补助+优待”的医疗保障政策体系，明确残疾退役军人按规定参加基本医疗保险并享受相应待遇，符合条件的困难残疾退役军人享受相应医疗救助；在享受基本医疗保障待遇的基础上，按规定享受优抚对象医疗补助和不同医疗机构的就医优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　　办法对拓展优待范围作出规定，明确残疾退役军人到医疗机构就医时按规定享受优先挂号、取药、缴费、检查、住院服务；在优抚医院享受优惠体检和优先就诊、检查、住院等服务，并免除普通门诊挂号费；在军队医疗机构就医，与同职级现役军人享受同等水平优先优待，并免除门急诊挂号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　　办法规定明确资金投入，要求各级财政部门按规定落实经费保障，强调省级财政要切实负起责任，减轻基层压力；中央财政按规定对优抚对象医疗保障经费给予适当补助。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　　为实现资源协调、信息共享、结算同步，减轻残疾退役军人医疗费用垫付压力，办法规范了享受程序。明确残疾退役军人参加基本医疗保险、享受医疗补助、旧伤复发解决医疗费用等工作程序，要求各地推动医疗费用"一站式"费用结算，进一步提高服务质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198F"/>
    <w:rsid w:val="0037329E"/>
    <w:rsid w:val="003C198F"/>
    <w:rsid w:val="0EFF8994"/>
    <w:rsid w:val="3FB9D2BB"/>
    <w:rsid w:val="53670237"/>
    <w:rsid w:val="6BEF7EA0"/>
    <w:rsid w:val="6FFB74A9"/>
    <w:rsid w:val="7BFF35A1"/>
    <w:rsid w:val="7F4BFFB1"/>
    <w:rsid w:val="7FF7466D"/>
    <w:rsid w:val="DB77AEDB"/>
    <w:rsid w:val="DEEEDD58"/>
    <w:rsid w:val="EAF78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2023-11-03T07:58:00Z</dcterms:created>
  <dc:creator>邓晓燕</dc:creator>
  <cp:lastModifiedBy>user</cp:lastModifiedBy>
  <dcterms:modified xsi:type="dcterms:W3CDTF">2023-11-15T15:31:44Z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