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sz w:val="72"/>
          <w:szCs w:val="72"/>
        </w:rPr>
      </w:pPr>
      <w:bookmarkStart w:id="0" w:name="_Toc15377425"/>
      <w:bookmarkStart w:id="1" w:name="_Toc15378441"/>
      <w:bookmarkStart w:id="2" w:name="_Toc15396475"/>
      <w:bookmarkStart w:id="3" w:name="_Toc15396597"/>
      <w:bookmarkStart w:id="4" w:name="_Toc15377193"/>
      <w:bookmarkStart w:id="5" w:name="_Toc15306267"/>
    </w:p>
    <w:p>
      <w:pPr>
        <w:spacing w:line="600" w:lineRule="exact"/>
        <w:jc w:val="center"/>
        <w:rPr>
          <w:rFonts w:ascii="方正小标宋简体" w:hAnsi="宋体" w:eastAsia="方正小标宋简体"/>
          <w:sz w:val="72"/>
          <w:szCs w:val="72"/>
        </w:rPr>
      </w:pPr>
    </w:p>
    <w:p>
      <w:pPr>
        <w:spacing w:line="600" w:lineRule="exact"/>
        <w:jc w:val="center"/>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2541"/>
      <w:bookmarkStart w:id="7" w:name="_Toc17947"/>
      <w:bookmarkStart w:id="8" w:name="_Toc31726"/>
      <w:bookmarkStart w:id="9" w:name="_Toc30263"/>
      <w:r>
        <w:rPr>
          <w:rFonts w:hint="eastAsia" w:ascii="方正小标宋简体" w:hAnsi="方正小标宋简体" w:eastAsia="方正小标宋简体" w:cs="方正小标宋简体"/>
          <w:sz w:val="72"/>
          <w:szCs w:val="72"/>
        </w:rPr>
        <w:t>2022年度</w:t>
      </w:r>
      <w:bookmarkEnd w:id="0"/>
      <w:bookmarkEnd w:id="1"/>
      <w:bookmarkEnd w:id="2"/>
      <w:bookmarkEnd w:id="3"/>
      <w:bookmarkEnd w:id="4"/>
      <w:bookmarkEnd w:id="6"/>
      <w:bookmarkEnd w:id="7"/>
      <w:bookmarkEnd w:id="8"/>
      <w:bookmarkEnd w:id="9"/>
    </w:p>
    <w:bookmarkEnd w:id="5"/>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0" w:name="_Toc212"/>
      <w:bookmarkStart w:id="11" w:name="_Toc30095"/>
      <w:bookmarkStart w:id="12" w:name="_Toc27496"/>
      <w:bookmarkStart w:id="13" w:name="_Toc26546"/>
      <w:bookmarkStart w:id="14" w:name="_Toc15377426"/>
      <w:bookmarkStart w:id="15" w:name="_Toc15377194"/>
      <w:bookmarkStart w:id="16" w:name="_Toc15306268"/>
      <w:bookmarkStart w:id="17" w:name="_Toc15396476"/>
      <w:bookmarkStart w:id="18" w:name="_Toc15378442"/>
      <w:bookmarkStart w:id="19" w:name="_Toc15396598"/>
      <w:r>
        <w:rPr>
          <w:rFonts w:hint="eastAsia" w:ascii="方正小标宋简体" w:hAnsi="方正小标宋简体" w:eastAsia="方正小标宋简体" w:cs="方正小标宋简体"/>
          <w:sz w:val="72"/>
          <w:szCs w:val="72"/>
        </w:rPr>
        <w:t>攀枝花市退役军人事务局</w:t>
      </w:r>
      <w:bookmarkEnd w:id="10"/>
      <w:bookmarkEnd w:id="11"/>
      <w:bookmarkEnd w:id="12"/>
      <w:bookmarkEnd w:id="13"/>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20" w:name="_Toc23758"/>
      <w:bookmarkStart w:id="21" w:name="_Toc31485"/>
      <w:bookmarkStart w:id="22" w:name="_Toc14124"/>
      <w:bookmarkStart w:id="23" w:name="_Toc10362"/>
      <w:r>
        <w:rPr>
          <w:rFonts w:hint="eastAsia" w:ascii="方正小标宋简体" w:hAnsi="方正小标宋简体" w:eastAsia="方正小标宋简体" w:cs="方正小标宋简体"/>
          <w:sz w:val="72"/>
          <w:szCs w:val="72"/>
        </w:rPr>
        <w:t>部门决算</w:t>
      </w:r>
      <w:bookmarkEnd w:id="14"/>
      <w:bookmarkEnd w:id="15"/>
      <w:bookmarkEnd w:id="16"/>
      <w:bookmarkEnd w:id="17"/>
      <w:bookmarkEnd w:id="18"/>
      <w:bookmarkEnd w:id="19"/>
      <w:bookmarkEnd w:id="20"/>
      <w:bookmarkEnd w:id="21"/>
      <w:bookmarkEnd w:id="22"/>
      <w:bookmarkEnd w:id="23"/>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2"/>
        <w:rPr>
          <w:rFonts w:ascii="仿宋_GB2312" w:eastAsia="仿宋_GB2312"/>
          <w:sz w:val="32"/>
          <w:szCs w:val="32"/>
        </w:rPr>
      </w:pPr>
      <w:r>
        <w:rPr>
          <w:rFonts w:hint="eastAsia"/>
        </w:rPr>
        <w:t>公开时间：2023年9月</w:t>
      </w:r>
      <w:r>
        <w:rPr>
          <w:rFonts w:hint="eastAsia"/>
          <w:lang w:val="en-US" w:eastAsia="zh-CN"/>
        </w:rPr>
        <w:t>5</w:t>
      </w:r>
      <w:r>
        <w:rPr>
          <w:rFonts w:hint="eastAsia"/>
        </w:rPr>
        <w:t>日</w:t>
      </w:r>
    </w:p>
    <w:sdt>
      <w:sdtPr>
        <w:rPr>
          <w:rFonts w:ascii="宋体" w:hAnsi="宋体"/>
        </w:rPr>
        <w:id w:val="147452785"/>
        <w15:color w:val="DBDBDB"/>
        <w:docPartObj>
          <w:docPartGallery w:val="Table of Contents"/>
          <w:docPartUnique/>
        </w:docPartObj>
      </w:sdtPr>
      <w:sdtEndPr>
        <w:rPr>
          <w:rFonts w:hint="eastAsia" w:ascii="Times New Roman" w:hAnsi="Times New Roman"/>
          <w:sz w:val="24"/>
        </w:rPr>
      </w:sdtEndPr>
      <w:sdtContent>
        <w:p>
          <w:pPr>
            <w:jc w:val="center"/>
          </w:pPr>
        </w:p>
        <w:p>
          <w:pPr>
            <w:pStyle w:val="13"/>
            <w:adjustRightInd w:val="0"/>
            <w:snapToGrid w:val="0"/>
            <w:spacing w:line="440" w:lineRule="exact"/>
            <w:jc w:val="left"/>
            <w:rPr>
              <w:sz w:val="24"/>
            </w:rPr>
          </w:pPr>
          <w:r>
            <w:rPr>
              <w:rFonts w:hint="eastAsia"/>
              <w:sz w:val="24"/>
            </w:rPr>
            <w:fldChar w:fldCharType="begin"/>
          </w:r>
          <w:r>
            <w:rPr>
              <w:rFonts w:hint="eastAsia"/>
              <w:sz w:val="24"/>
            </w:rPr>
            <w:instrText xml:space="preserve">TOC \o "1-3" \h \u </w:instrText>
          </w:r>
          <w:r>
            <w:rPr>
              <w:rFonts w:hint="eastAsia"/>
              <w:sz w:val="24"/>
            </w:rPr>
            <w:fldChar w:fldCharType="separate"/>
          </w:r>
        </w:p>
        <w:p>
          <w:pPr>
            <w:pStyle w:val="12"/>
            <w:adjustRightInd w:val="0"/>
            <w:snapToGrid w:val="0"/>
            <w:spacing w:before="0" w:line="440" w:lineRule="exact"/>
            <w:jc w:val="left"/>
            <w:outlineLvl w:val="0"/>
            <w:rPr>
              <w:b/>
              <w:bCs/>
              <w:sz w:val="24"/>
            </w:rPr>
          </w:pPr>
          <w:r>
            <w:fldChar w:fldCharType="begin"/>
          </w:r>
          <w:r>
            <w:instrText xml:space="preserve"> HYPERLINK \l "_Toc10971" </w:instrText>
          </w:r>
          <w:r>
            <w:fldChar w:fldCharType="separate"/>
          </w:r>
          <w:r>
            <w:rPr>
              <w:rFonts w:hint="eastAsia"/>
              <w:b/>
              <w:bCs/>
              <w:sz w:val="24"/>
            </w:rPr>
            <w:t>第一部分 部门概况</w:t>
          </w:r>
          <w:r>
            <w:rPr>
              <w:rFonts w:hint="eastAsia"/>
              <w:b/>
              <w:bCs/>
              <w:sz w:val="24"/>
            </w:rPr>
            <w:tab/>
          </w:r>
          <w:r>
            <w:rPr>
              <w:rFonts w:hint="eastAsia"/>
              <w:b/>
              <w:bCs/>
              <w:sz w:val="24"/>
            </w:rPr>
            <w:fldChar w:fldCharType="begin"/>
          </w:r>
          <w:r>
            <w:rPr>
              <w:rFonts w:hint="eastAsia"/>
              <w:b/>
              <w:bCs/>
              <w:sz w:val="24"/>
            </w:rPr>
            <w:instrText xml:space="preserve"> PAGEREF _Toc10971 \h </w:instrText>
          </w:r>
          <w:r>
            <w:rPr>
              <w:rFonts w:hint="eastAsia"/>
              <w:b/>
              <w:bCs/>
              <w:sz w:val="24"/>
            </w:rPr>
            <w:fldChar w:fldCharType="separate"/>
          </w:r>
          <w:r>
            <w:rPr>
              <w:rFonts w:hint="eastAsia"/>
              <w:b/>
              <w:bCs/>
              <w:sz w:val="24"/>
            </w:rPr>
            <w:t>4</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"_Toc29897" </w:instrText>
          </w:r>
          <w:r>
            <w:fldChar w:fldCharType="separate"/>
          </w:r>
          <w:r>
            <w:rPr>
              <w:rFonts w:hint="eastAsia"/>
              <w:sz w:val="24"/>
            </w:rPr>
            <w:t>一、部门职责</w:t>
          </w:r>
          <w:r>
            <w:rPr>
              <w:rFonts w:hint="eastAsia"/>
              <w:sz w:val="24"/>
            </w:rPr>
            <w:tab/>
          </w:r>
          <w:r>
            <w:rPr>
              <w:rFonts w:hint="eastAsia"/>
              <w:sz w:val="24"/>
            </w:rPr>
            <w:fldChar w:fldCharType="begin"/>
          </w:r>
          <w:r>
            <w:rPr>
              <w:rFonts w:hint="eastAsia"/>
              <w:sz w:val="24"/>
            </w:rPr>
            <w:instrText xml:space="preserve"> PAGEREF _Toc29897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"_Toc31856" </w:instrText>
          </w:r>
          <w:r>
            <w:fldChar w:fldCharType="separate"/>
          </w:r>
          <w:r>
            <w:rPr>
              <w:rFonts w:hint="eastAsia"/>
              <w:sz w:val="24"/>
            </w:rPr>
            <w:t>二、机构设置</w:t>
          </w:r>
          <w:r>
            <w:rPr>
              <w:rFonts w:hint="eastAsia"/>
              <w:sz w:val="24"/>
            </w:rPr>
            <w:tab/>
          </w:r>
          <w:r>
            <w:rPr>
              <w:rFonts w:hint="eastAsia"/>
              <w:sz w:val="24"/>
            </w:rPr>
            <w:fldChar w:fldCharType="begin"/>
          </w:r>
          <w:r>
            <w:rPr>
              <w:rFonts w:hint="eastAsia"/>
              <w:sz w:val="24"/>
            </w:rPr>
            <w:instrText xml:space="preserve"> PAGEREF _Toc31856 \h </w:instrText>
          </w:r>
          <w:r>
            <w:rPr>
              <w:rFonts w:hint="eastAsia"/>
              <w:sz w:val="24"/>
            </w:rPr>
            <w:fldChar w:fldCharType="separate"/>
          </w:r>
          <w:r>
            <w:rPr>
              <w:rFonts w:hint="eastAsia"/>
              <w:sz w:val="24"/>
            </w:rPr>
            <w:t>4</w:t>
          </w:r>
          <w:r>
            <w:rPr>
              <w:rFonts w:hint="eastAsia"/>
              <w:sz w:val="24"/>
            </w:rPr>
            <w:fldChar w:fldCharType="end"/>
          </w:r>
          <w:r>
            <w:rPr>
              <w:rFonts w:hint="eastAsia"/>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"_Toc28693" </w:instrText>
          </w:r>
          <w:r>
            <w:fldChar w:fldCharType="separate"/>
          </w:r>
          <w:r>
            <w:rPr>
              <w:rFonts w:hint="eastAsia"/>
              <w:b/>
              <w:bCs/>
              <w:sz w:val="24"/>
            </w:rPr>
            <w:t>第二部分 2022年度部门决算情况说明</w:t>
          </w:r>
          <w:r>
            <w:rPr>
              <w:rFonts w:hint="eastAsia"/>
              <w:b/>
              <w:bCs/>
              <w:sz w:val="24"/>
            </w:rPr>
            <w:tab/>
          </w:r>
          <w:r>
            <w:rPr>
              <w:rFonts w:hint="eastAsia"/>
              <w:b/>
              <w:bCs/>
              <w:sz w:val="24"/>
            </w:rPr>
            <w:fldChar w:fldCharType="begin"/>
          </w:r>
          <w:r>
            <w:rPr>
              <w:rFonts w:hint="eastAsia"/>
              <w:b/>
              <w:bCs/>
              <w:sz w:val="24"/>
            </w:rPr>
            <w:instrText xml:space="preserve"> PAGEREF _Toc28693 \h </w:instrText>
          </w:r>
          <w:r>
            <w:rPr>
              <w:rFonts w:hint="eastAsia"/>
              <w:b/>
              <w:bCs/>
              <w:sz w:val="24"/>
            </w:rPr>
            <w:fldChar w:fldCharType="separate"/>
          </w:r>
          <w:r>
            <w:rPr>
              <w:rFonts w:hint="eastAsia"/>
              <w:b/>
              <w:bCs/>
              <w:sz w:val="24"/>
            </w:rPr>
            <w:t>5</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"_Toc1159" </w:instrText>
          </w:r>
          <w:r>
            <w:fldChar w:fldCharType="separate"/>
          </w:r>
          <w:r>
            <w:rPr>
              <w:rFonts w:hint="eastAsia"/>
              <w:sz w:val="24"/>
            </w:rPr>
            <w:t>一、收入支出决算总体情况说明</w:t>
          </w:r>
          <w:r>
            <w:rPr>
              <w:rFonts w:hint="eastAsia"/>
              <w:sz w:val="24"/>
            </w:rPr>
            <w:tab/>
          </w:r>
          <w:r>
            <w:rPr>
              <w:rFonts w:hint="eastAsia"/>
              <w:sz w:val="24"/>
            </w:rPr>
            <w:fldChar w:fldCharType="begin"/>
          </w:r>
          <w:r>
            <w:rPr>
              <w:rFonts w:hint="eastAsia"/>
              <w:sz w:val="24"/>
            </w:rPr>
            <w:instrText xml:space="preserve"> PAGEREF _Toc1159 \h </w:instrText>
          </w:r>
          <w:r>
            <w:rPr>
              <w:rFonts w:hint="eastAsia"/>
              <w:sz w:val="24"/>
            </w:rPr>
            <w:fldChar w:fldCharType="separate"/>
          </w:r>
          <w:r>
            <w:rPr>
              <w:rFonts w:hint="eastAsia"/>
              <w:sz w:val="24"/>
            </w:rPr>
            <w:t>5</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"_Toc2940" </w:instrText>
          </w:r>
          <w:r>
            <w:fldChar w:fldCharType="separate"/>
          </w:r>
          <w:r>
            <w:rPr>
              <w:rFonts w:hint="eastAsia"/>
              <w:sz w:val="24"/>
            </w:rPr>
            <w:t>二、收入决算情况说明</w:t>
          </w:r>
          <w:r>
            <w:rPr>
              <w:rFonts w:hint="eastAsia"/>
              <w:sz w:val="24"/>
            </w:rPr>
            <w:tab/>
          </w:r>
          <w:r>
            <w:rPr>
              <w:rFonts w:hint="eastAsia"/>
              <w:sz w:val="24"/>
            </w:rPr>
            <w:fldChar w:fldCharType="begin"/>
          </w:r>
          <w:r>
            <w:rPr>
              <w:rFonts w:hint="eastAsia"/>
              <w:sz w:val="24"/>
            </w:rPr>
            <w:instrText xml:space="preserve"> PAGEREF _Toc2940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"_Toc12310" </w:instrText>
          </w:r>
          <w:r>
            <w:fldChar w:fldCharType="separate"/>
          </w:r>
          <w:r>
            <w:rPr>
              <w:rFonts w:hint="eastAsia"/>
              <w:sz w:val="24"/>
            </w:rPr>
            <w:t>三、支出决算情况说明</w:t>
          </w:r>
          <w:r>
            <w:rPr>
              <w:rFonts w:hint="eastAsia"/>
              <w:sz w:val="24"/>
            </w:rPr>
            <w:tab/>
          </w:r>
          <w:r>
            <w:rPr>
              <w:rFonts w:hint="eastAsia"/>
              <w:sz w:val="24"/>
            </w:rPr>
            <w:fldChar w:fldCharType="begin"/>
          </w:r>
          <w:r>
            <w:rPr>
              <w:rFonts w:hint="eastAsia"/>
              <w:sz w:val="24"/>
            </w:rPr>
            <w:instrText xml:space="preserve"> PAGEREF _Toc12310 \h </w:instrText>
          </w:r>
          <w:r>
            <w:rPr>
              <w:rFonts w:hint="eastAsia"/>
              <w:sz w:val="24"/>
            </w:rPr>
            <w:fldChar w:fldCharType="separate"/>
          </w:r>
          <w:r>
            <w:rPr>
              <w:rFonts w:hint="eastAsia"/>
              <w:sz w:val="24"/>
            </w:rPr>
            <w:t>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"_Toc10631" </w:instrText>
          </w:r>
          <w:r>
            <w:fldChar w:fldCharType="separate"/>
          </w:r>
          <w:r>
            <w:rPr>
              <w:rFonts w:hint="eastAsia"/>
              <w:sz w:val="24"/>
            </w:rPr>
            <w:t>四、财政拨款收入支出决算总体情况说明</w:t>
          </w:r>
          <w:r>
            <w:rPr>
              <w:rFonts w:hint="eastAsia"/>
              <w:sz w:val="24"/>
            </w:rPr>
            <w:tab/>
          </w:r>
          <w:r>
            <w:rPr>
              <w:rFonts w:hint="eastAsia"/>
              <w:sz w:val="24"/>
            </w:rPr>
            <w:fldChar w:fldCharType="begin"/>
          </w:r>
          <w:r>
            <w:rPr>
              <w:rFonts w:hint="eastAsia"/>
              <w:sz w:val="24"/>
            </w:rPr>
            <w:instrText xml:space="preserve"> PAGEREF _Toc10631 \h </w:instrText>
          </w:r>
          <w:r>
            <w:rPr>
              <w:rFonts w:hint="eastAsia"/>
              <w:sz w:val="24"/>
            </w:rPr>
            <w:fldChar w:fldCharType="separate"/>
          </w:r>
          <w:r>
            <w:rPr>
              <w:rFonts w:hint="eastAsia"/>
              <w:sz w:val="24"/>
            </w:rPr>
            <w:t>7</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"_Toc23592" </w:instrText>
          </w:r>
          <w:r>
            <w:fldChar w:fldCharType="separate"/>
          </w:r>
          <w:r>
            <w:rPr>
              <w:rFonts w:hint="eastAsia"/>
              <w:sz w:val="24"/>
            </w:rPr>
            <w:t>五、一般公共预算财政拨款支出决算情况说明</w:t>
          </w:r>
          <w:r>
            <w:rPr>
              <w:rFonts w:hint="eastAsia"/>
              <w:sz w:val="24"/>
            </w:rPr>
            <w:tab/>
          </w:r>
          <w:r>
            <w:rPr>
              <w:rFonts w:hint="eastAsia"/>
              <w:sz w:val="24"/>
            </w:rPr>
            <w:fldChar w:fldCharType="begin"/>
          </w:r>
          <w:r>
            <w:rPr>
              <w:rFonts w:hint="eastAsia"/>
              <w:sz w:val="24"/>
            </w:rPr>
            <w:instrText xml:space="preserve"> PAGEREF _Toc23592 \h </w:instrText>
          </w:r>
          <w:r>
            <w:rPr>
              <w:rFonts w:hint="eastAsia"/>
              <w:sz w:val="24"/>
            </w:rPr>
            <w:fldChar w:fldCharType="separate"/>
          </w:r>
          <w:r>
            <w:rPr>
              <w:rFonts w:hint="eastAsia"/>
              <w:sz w:val="24"/>
            </w:rPr>
            <w:t>8</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"_Toc11639" </w:instrText>
          </w:r>
          <w:r>
            <w:fldChar w:fldCharType="separate"/>
          </w:r>
          <w:r>
            <w:rPr>
              <w:rFonts w:hint="eastAsia"/>
              <w:sz w:val="24"/>
            </w:rPr>
            <w:t>六、一般公共预算财政拨款基本支出决算情况说明</w:t>
          </w:r>
          <w:r>
            <w:rPr>
              <w:rFonts w:hint="eastAsia"/>
              <w:sz w:val="24"/>
            </w:rPr>
            <w:tab/>
          </w:r>
          <w:r>
            <w:rPr>
              <w:rFonts w:hint="eastAsia"/>
              <w:sz w:val="24"/>
            </w:rPr>
            <w:fldChar w:fldCharType="begin"/>
          </w:r>
          <w:r>
            <w:rPr>
              <w:rFonts w:hint="eastAsia"/>
              <w:sz w:val="24"/>
            </w:rPr>
            <w:instrText xml:space="preserve"> PAGEREF _Toc11639 \h </w:instrText>
          </w:r>
          <w:r>
            <w:rPr>
              <w:rFonts w:hint="eastAsia"/>
              <w:sz w:val="24"/>
            </w:rPr>
            <w:fldChar w:fldCharType="separate"/>
          </w:r>
          <w:r>
            <w:rPr>
              <w:rFonts w:hint="eastAsia"/>
              <w:sz w:val="24"/>
            </w:rPr>
            <w:t>13</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"_Toc7085" </w:instrText>
          </w:r>
          <w:r>
            <w:fldChar w:fldCharType="separate"/>
          </w:r>
          <w:r>
            <w:rPr>
              <w:rFonts w:hint="eastAsia"/>
              <w:sz w:val="24"/>
            </w:rPr>
            <w:t>七、财政拨款“三公”经费支出决算情况说明</w:t>
          </w:r>
          <w:r>
            <w:rPr>
              <w:rFonts w:hint="eastAsia"/>
              <w:sz w:val="24"/>
            </w:rPr>
            <w:tab/>
          </w:r>
          <w:r>
            <w:rPr>
              <w:rFonts w:hint="eastAsia"/>
              <w:sz w:val="24"/>
            </w:rPr>
            <w:fldChar w:fldCharType="begin"/>
          </w:r>
          <w:r>
            <w:rPr>
              <w:rFonts w:hint="eastAsia"/>
              <w:sz w:val="24"/>
            </w:rPr>
            <w:instrText xml:space="preserve"> PAGEREF _Toc7085 \h </w:instrText>
          </w:r>
          <w:r>
            <w:rPr>
              <w:rFonts w:hint="eastAsia"/>
              <w:sz w:val="24"/>
            </w:rPr>
            <w:fldChar w:fldCharType="separate"/>
          </w:r>
          <w:r>
            <w:rPr>
              <w:rFonts w:hint="eastAsia"/>
              <w:sz w:val="24"/>
            </w:rPr>
            <w:t>14</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"_Toc8321" </w:instrText>
          </w:r>
          <w:r>
            <w:fldChar w:fldCharType="separate"/>
          </w:r>
          <w:r>
            <w:rPr>
              <w:rFonts w:hint="eastAsia"/>
              <w:sz w:val="24"/>
            </w:rPr>
            <w:t>八、政府性基金预算支出决算情况说明</w:t>
          </w:r>
          <w:r>
            <w:rPr>
              <w:rFonts w:hint="eastAsia"/>
              <w:sz w:val="24"/>
            </w:rPr>
            <w:tab/>
          </w:r>
          <w:r>
            <w:rPr>
              <w:rFonts w:hint="eastAsia"/>
              <w:sz w:val="24"/>
            </w:rPr>
            <w:fldChar w:fldCharType="begin"/>
          </w:r>
          <w:r>
            <w:rPr>
              <w:rFonts w:hint="eastAsia"/>
              <w:sz w:val="24"/>
            </w:rPr>
            <w:instrText xml:space="preserve"> PAGEREF _Toc8321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"_Toc905" </w:instrText>
          </w:r>
          <w:r>
            <w:fldChar w:fldCharType="separate"/>
          </w:r>
          <w:r>
            <w:rPr>
              <w:rFonts w:hint="eastAsia"/>
              <w:sz w:val="24"/>
            </w:rPr>
            <w:t>九、国有资本经营预算支出决算情况说明</w:t>
          </w:r>
          <w:r>
            <w:rPr>
              <w:rFonts w:hint="eastAsia"/>
              <w:sz w:val="24"/>
            </w:rPr>
            <w:tab/>
          </w:r>
          <w:r>
            <w:rPr>
              <w:rFonts w:hint="eastAsia"/>
              <w:sz w:val="24"/>
            </w:rPr>
            <w:fldChar w:fldCharType="begin"/>
          </w:r>
          <w:r>
            <w:rPr>
              <w:rFonts w:hint="eastAsia"/>
              <w:sz w:val="24"/>
            </w:rPr>
            <w:instrText xml:space="preserve"> PAGEREF _Toc905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"_Toc25431" </w:instrText>
          </w:r>
          <w:r>
            <w:fldChar w:fldCharType="separate"/>
          </w:r>
          <w:r>
            <w:rPr>
              <w:rFonts w:hint="eastAsia"/>
              <w:sz w:val="24"/>
            </w:rPr>
            <w:t>十、其他重要事项的情况说明</w:t>
          </w:r>
          <w:r>
            <w:rPr>
              <w:rFonts w:hint="eastAsia"/>
              <w:sz w:val="24"/>
            </w:rPr>
            <w:tab/>
          </w:r>
          <w:r>
            <w:rPr>
              <w:rFonts w:hint="eastAsia"/>
              <w:sz w:val="24"/>
            </w:rPr>
            <w:fldChar w:fldCharType="begin"/>
          </w:r>
          <w:r>
            <w:rPr>
              <w:rFonts w:hint="eastAsia"/>
              <w:sz w:val="24"/>
            </w:rPr>
            <w:instrText xml:space="preserve"> PAGEREF _Toc25431 \h </w:instrText>
          </w:r>
          <w:r>
            <w:rPr>
              <w:rFonts w:hint="eastAsia"/>
              <w:sz w:val="24"/>
            </w:rPr>
            <w:fldChar w:fldCharType="separate"/>
          </w:r>
          <w:r>
            <w:rPr>
              <w:rFonts w:hint="eastAsia"/>
              <w:sz w:val="24"/>
            </w:rPr>
            <w:t>16</w:t>
          </w:r>
          <w:r>
            <w:rPr>
              <w:rFonts w:hint="eastAsia"/>
              <w:sz w:val="24"/>
            </w:rPr>
            <w:fldChar w:fldCharType="end"/>
          </w:r>
          <w:r>
            <w:rPr>
              <w:rFonts w:hint="eastAsia"/>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"_Toc15206" </w:instrText>
          </w:r>
          <w:r>
            <w:fldChar w:fldCharType="separate"/>
          </w:r>
          <w:r>
            <w:rPr>
              <w:rFonts w:hint="eastAsia"/>
              <w:b/>
              <w:bCs/>
              <w:sz w:val="24"/>
            </w:rPr>
            <w:t>第三部分 名词解释</w:t>
          </w:r>
          <w:r>
            <w:rPr>
              <w:rFonts w:hint="eastAsia"/>
              <w:b/>
              <w:bCs/>
              <w:sz w:val="24"/>
            </w:rPr>
            <w:tab/>
          </w:r>
          <w:r>
            <w:rPr>
              <w:rFonts w:hint="eastAsia"/>
              <w:b/>
              <w:bCs/>
              <w:sz w:val="24"/>
            </w:rPr>
            <w:fldChar w:fldCharType="begin"/>
          </w:r>
          <w:r>
            <w:rPr>
              <w:rFonts w:hint="eastAsia"/>
              <w:b/>
              <w:bCs/>
              <w:sz w:val="24"/>
            </w:rPr>
            <w:instrText xml:space="preserve"> PAGEREF _Toc15206 \h </w:instrText>
          </w:r>
          <w:r>
            <w:rPr>
              <w:rFonts w:hint="eastAsia"/>
              <w:b/>
              <w:bCs/>
              <w:sz w:val="24"/>
            </w:rPr>
            <w:fldChar w:fldCharType="separate"/>
          </w:r>
          <w:r>
            <w:rPr>
              <w:rFonts w:hint="eastAsia"/>
              <w:b/>
              <w:bCs/>
              <w:sz w:val="24"/>
            </w:rPr>
            <w:t>19</w:t>
          </w:r>
          <w:r>
            <w:rPr>
              <w:rFonts w:hint="eastAsia"/>
              <w:b/>
              <w:bCs/>
              <w:sz w:val="24"/>
            </w:rPr>
            <w:fldChar w:fldCharType="end"/>
          </w:r>
          <w:r>
            <w:rPr>
              <w:rFonts w:hint="eastAsia"/>
              <w:b/>
              <w:bCs/>
              <w:sz w:val="24"/>
            </w:rPr>
            <w:fldChar w:fldCharType="end"/>
          </w:r>
        </w:p>
        <w:p>
          <w:pPr>
            <w:pStyle w:val="12"/>
            <w:adjustRightInd w:val="0"/>
            <w:snapToGrid w:val="0"/>
            <w:spacing w:before="0" w:line="440" w:lineRule="exact"/>
            <w:jc w:val="left"/>
            <w:outlineLvl w:val="0"/>
            <w:rPr>
              <w:b/>
              <w:bCs/>
              <w:sz w:val="24"/>
            </w:rPr>
          </w:pPr>
          <w:r>
            <w:fldChar w:fldCharType="begin"/>
          </w:r>
          <w:r>
            <w:instrText xml:space="preserve"> HYPERLINK \l "_Toc27251" </w:instrText>
          </w:r>
          <w:r>
            <w:fldChar w:fldCharType="separate"/>
          </w:r>
          <w:r>
            <w:rPr>
              <w:rFonts w:hint="eastAsia"/>
              <w:b/>
              <w:bCs/>
              <w:sz w:val="24"/>
            </w:rPr>
            <w:t>第四部分 附件</w:t>
          </w:r>
          <w:r>
            <w:rPr>
              <w:rFonts w:hint="eastAsia"/>
              <w:b/>
              <w:bCs/>
              <w:sz w:val="24"/>
            </w:rPr>
            <w:tab/>
          </w:r>
          <w:r>
            <w:rPr>
              <w:rFonts w:hint="eastAsia"/>
              <w:b/>
              <w:bCs/>
              <w:sz w:val="24"/>
            </w:rPr>
            <w:fldChar w:fldCharType="begin"/>
          </w:r>
          <w:r>
            <w:rPr>
              <w:rFonts w:hint="eastAsia"/>
              <w:b/>
              <w:bCs/>
              <w:sz w:val="24"/>
            </w:rPr>
            <w:instrText xml:space="preserve"> PAGEREF _Toc27251 \h </w:instrText>
          </w:r>
          <w:r>
            <w:rPr>
              <w:rFonts w:hint="eastAsia"/>
              <w:b/>
              <w:bCs/>
              <w:sz w:val="24"/>
            </w:rPr>
            <w:fldChar w:fldCharType="separate"/>
          </w:r>
          <w:r>
            <w:rPr>
              <w:rFonts w:hint="eastAsia"/>
              <w:b/>
              <w:bCs/>
              <w:sz w:val="24"/>
            </w:rPr>
            <w:t>24</w:t>
          </w:r>
          <w:r>
            <w:rPr>
              <w:rFonts w:hint="eastAsia"/>
              <w:b/>
              <w:bCs/>
              <w:sz w:val="24"/>
            </w:rPr>
            <w:fldChar w:fldCharType="end"/>
          </w:r>
          <w:r>
            <w:rPr>
              <w:rFonts w:hint="eastAsia"/>
              <w:b/>
              <w:bCs/>
              <w:sz w:val="24"/>
            </w:rPr>
            <w:fldChar w:fldCharType="end"/>
          </w:r>
        </w:p>
        <w:p>
          <w:pPr>
            <w:pStyle w:val="12"/>
            <w:adjustRightInd w:val="0"/>
            <w:snapToGrid w:val="0"/>
            <w:spacing w:before="0" w:line="440" w:lineRule="exact"/>
            <w:jc w:val="left"/>
            <w:outlineLvl w:val="0"/>
            <w:rPr>
              <w:rFonts w:ascii="Times New Roman" w:hAnsi="Times New Roman"/>
              <w:b/>
              <w:bCs/>
              <w:sz w:val="24"/>
            </w:rPr>
          </w:pPr>
          <w:r>
            <w:fldChar w:fldCharType="begin"/>
          </w:r>
          <w:r>
            <w:instrText xml:space="preserve"> HYPERLINK \l "_Toc25980" </w:instrText>
          </w:r>
          <w:r>
            <w:fldChar w:fldCharType="separate"/>
          </w:r>
          <w:r>
            <w:rPr>
              <w:rFonts w:hint="eastAsia"/>
              <w:b/>
              <w:bCs/>
              <w:sz w:val="24"/>
            </w:rPr>
            <w:t>第五部分 附表</w:t>
          </w:r>
          <w:r>
            <w:rPr>
              <w:rFonts w:hint="eastAsia"/>
              <w:b/>
              <w:bCs/>
              <w:sz w:val="24"/>
            </w:rPr>
            <w:tab/>
          </w:r>
          <w:r>
            <w:rPr>
              <w:rFonts w:hint="eastAsia"/>
              <w:b/>
              <w:bCs/>
              <w:sz w:val="24"/>
            </w:rPr>
            <w:fldChar w:fldCharType="begin"/>
          </w:r>
          <w:r>
            <w:rPr>
              <w:rFonts w:hint="eastAsia"/>
              <w:b/>
              <w:bCs/>
              <w:sz w:val="24"/>
            </w:rPr>
            <w:instrText xml:space="preserve"> PAGEREF _Toc25980 \h </w:instrText>
          </w:r>
          <w:r>
            <w:rPr>
              <w:rFonts w:hint="eastAsia"/>
              <w:b/>
              <w:bCs/>
              <w:sz w:val="24"/>
            </w:rPr>
            <w:fldChar w:fldCharType="separate"/>
          </w:r>
          <w:r>
            <w:rPr>
              <w:rFonts w:hint="eastAsia"/>
              <w:b/>
              <w:bCs/>
              <w:sz w:val="24"/>
            </w:rPr>
            <w:t>89</w:t>
          </w:r>
          <w:r>
            <w:rPr>
              <w:rFonts w:hint="eastAsia"/>
              <w:b/>
              <w:bCs/>
              <w:sz w:val="24"/>
            </w:rPr>
            <w:fldChar w:fldCharType="end"/>
          </w:r>
          <w:r>
            <w:rPr>
              <w:rFonts w:hint="eastAsia"/>
              <w:b/>
              <w:bCs/>
              <w:sz w:val="24"/>
            </w:rPr>
            <w:fldChar w:fldCharType="end"/>
          </w:r>
        </w:p>
        <w:p>
          <w:pPr>
            <w:pStyle w:val="13"/>
            <w:adjustRightInd w:val="0"/>
            <w:snapToGrid w:val="0"/>
            <w:spacing w:line="440" w:lineRule="exact"/>
            <w:jc w:val="left"/>
            <w:rPr>
              <w:sz w:val="24"/>
            </w:rPr>
          </w:pPr>
          <w:r>
            <w:fldChar w:fldCharType="begin"/>
          </w:r>
          <w:r>
            <w:instrText xml:space="preserve"> HYPERLINK \l "_Toc28396" </w:instrText>
          </w:r>
          <w:r>
            <w:fldChar w:fldCharType="separate"/>
          </w:r>
          <w:r>
            <w:rPr>
              <w:rFonts w:hint="eastAsia"/>
              <w:sz w:val="24"/>
            </w:rPr>
            <w:t>一、收入支出决算总表</w:t>
          </w:r>
          <w:r>
            <w:rPr>
              <w:rFonts w:hint="eastAsia"/>
              <w:sz w:val="24"/>
            </w:rPr>
            <w:tab/>
          </w:r>
          <w:r>
            <w:rPr>
              <w:rFonts w:hint="eastAsia"/>
              <w:sz w:val="24"/>
            </w:rPr>
            <w:fldChar w:fldCharType="begin"/>
          </w:r>
          <w:r>
            <w:rPr>
              <w:rFonts w:hint="eastAsia"/>
              <w:sz w:val="24"/>
            </w:rPr>
            <w:instrText xml:space="preserve"> PAGEREF _Toc28396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"_Toc20289" </w:instrText>
          </w:r>
          <w:r>
            <w:fldChar w:fldCharType="separate"/>
          </w:r>
          <w:r>
            <w:rPr>
              <w:rFonts w:hint="eastAsia"/>
              <w:sz w:val="24"/>
            </w:rPr>
            <w:t>二、收入决算表</w:t>
          </w:r>
          <w:r>
            <w:rPr>
              <w:rFonts w:hint="eastAsia"/>
              <w:sz w:val="24"/>
            </w:rPr>
            <w:tab/>
          </w:r>
          <w:r>
            <w:rPr>
              <w:rFonts w:hint="eastAsia"/>
              <w:sz w:val="24"/>
            </w:rPr>
            <w:fldChar w:fldCharType="begin"/>
          </w:r>
          <w:r>
            <w:rPr>
              <w:rFonts w:hint="eastAsia"/>
              <w:sz w:val="24"/>
            </w:rPr>
            <w:instrText xml:space="preserve"> PAGEREF _Toc20289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"_Toc13831" </w:instrText>
          </w:r>
          <w:r>
            <w:fldChar w:fldCharType="separate"/>
          </w:r>
          <w:r>
            <w:rPr>
              <w:rFonts w:hint="eastAsia"/>
              <w:sz w:val="24"/>
            </w:rPr>
            <w:t>三、支出决算表</w:t>
          </w:r>
          <w:r>
            <w:rPr>
              <w:rFonts w:hint="eastAsia"/>
              <w:sz w:val="24"/>
            </w:rPr>
            <w:tab/>
          </w:r>
          <w:r>
            <w:rPr>
              <w:rFonts w:hint="eastAsia"/>
              <w:sz w:val="24"/>
            </w:rPr>
            <w:fldChar w:fldCharType="begin"/>
          </w:r>
          <w:r>
            <w:rPr>
              <w:rFonts w:hint="eastAsia"/>
              <w:sz w:val="24"/>
            </w:rPr>
            <w:instrText xml:space="preserve"> PAGEREF _Toc13831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"_Toc12629" </w:instrText>
          </w:r>
          <w:r>
            <w:fldChar w:fldCharType="separate"/>
          </w:r>
          <w:r>
            <w:rPr>
              <w:rFonts w:hint="eastAsia"/>
              <w:sz w:val="24"/>
            </w:rPr>
            <w:t>四、财政拨款收入支出决算总表</w:t>
          </w:r>
          <w:r>
            <w:rPr>
              <w:rFonts w:hint="eastAsia"/>
              <w:sz w:val="24"/>
            </w:rPr>
            <w:tab/>
          </w:r>
          <w:r>
            <w:rPr>
              <w:rFonts w:hint="eastAsia"/>
              <w:sz w:val="24"/>
            </w:rPr>
            <w:fldChar w:fldCharType="begin"/>
          </w:r>
          <w:r>
            <w:rPr>
              <w:rFonts w:hint="eastAsia"/>
              <w:sz w:val="24"/>
            </w:rPr>
            <w:instrText xml:space="preserve"> PAGEREF _Toc12629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"_Toc7097" </w:instrText>
          </w:r>
          <w:r>
            <w:fldChar w:fldCharType="separate"/>
          </w:r>
          <w:r>
            <w:rPr>
              <w:rFonts w:hint="eastAsia"/>
              <w:sz w:val="24"/>
            </w:rPr>
            <w:t>五、财政拨款支出决算明细表</w:t>
          </w:r>
          <w:r>
            <w:rPr>
              <w:rFonts w:hint="eastAsia"/>
              <w:sz w:val="24"/>
            </w:rPr>
            <w:tab/>
          </w:r>
          <w:r>
            <w:rPr>
              <w:rFonts w:hint="eastAsia"/>
              <w:sz w:val="24"/>
            </w:rPr>
            <w:fldChar w:fldCharType="begin"/>
          </w:r>
          <w:r>
            <w:rPr>
              <w:rFonts w:hint="eastAsia"/>
              <w:sz w:val="24"/>
            </w:rPr>
            <w:instrText xml:space="preserve"> PAGEREF _Toc7097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"_Toc17942" </w:instrText>
          </w:r>
          <w:r>
            <w:fldChar w:fldCharType="separate"/>
          </w:r>
          <w:r>
            <w:rPr>
              <w:rFonts w:hint="eastAsia"/>
              <w:sz w:val="24"/>
            </w:rPr>
            <w:t>六、一般公共预算财政拨款支出决算表</w:t>
          </w:r>
          <w:r>
            <w:rPr>
              <w:rFonts w:hint="eastAsia"/>
              <w:sz w:val="24"/>
            </w:rPr>
            <w:tab/>
          </w:r>
          <w:r>
            <w:rPr>
              <w:rFonts w:hint="eastAsia"/>
              <w:sz w:val="24"/>
            </w:rPr>
            <w:fldChar w:fldCharType="begin"/>
          </w:r>
          <w:r>
            <w:rPr>
              <w:rFonts w:hint="eastAsia"/>
              <w:sz w:val="24"/>
            </w:rPr>
            <w:instrText xml:space="preserve"> PAGEREF _Toc17942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"_Toc20242" </w:instrText>
          </w:r>
          <w:r>
            <w:fldChar w:fldCharType="separate"/>
          </w:r>
          <w:r>
            <w:rPr>
              <w:rFonts w:hint="eastAsia"/>
              <w:sz w:val="24"/>
            </w:rPr>
            <w:t>七、一般公共预算财政拨款支出决算明细表</w:t>
          </w:r>
          <w:r>
            <w:rPr>
              <w:rFonts w:hint="eastAsia"/>
              <w:sz w:val="24"/>
            </w:rPr>
            <w:tab/>
          </w:r>
          <w:r>
            <w:rPr>
              <w:rFonts w:hint="eastAsia"/>
              <w:sz w:val="24"/>
            </w:rPr>
            <w:fldChar w:fldCharType="begin"/>
          </w:r>
          <w:r>
            <w:rPr>
              <w:rFonts w:hint="eastAsia"/>
              <w:sz w:val="24"/>
            </w:rPr>
            <w:instrText xml:space="preserve"> PAGEREF _Toc20242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"_Toc3538" </w:instrText>
          </w:r>
          <w:r>
            <w:fldChar w:fldCharType="separate"/>
          </w:r>
          <w:r>
            <w:rPr>
              <w:rFonts w:hint="eastAsia"/>
              <w:sz w:val="24"/>
            </w:rPr>
            <w:t>八、一般公共预算财政拨款基本支出决算表</w:t>
          </w:r>
          <w:r>
            <w:rPr>
              <w:rFonts w:hint="eastAsia"/>
              <w:sz w:val="24"/>
            </w:rPr>
            <w:tab/>
          </w:r>
          <w:r>
            <w:rPr>
              <w:rFonts w:hint="eastAsia"/>
              <w:sz w:val="24"/>
            </w:rPr>
            <w:fldChar w:fldCharType="begin"/>
          </w:r>
          <w:r>
            <w:rPr>
              <w:rFonts w:hint="eastAsia"/>
              <w:sz w:val="24"/>
            </w:rPr>
            <w:instrText xml:space="preserve"> PAGEREF _Toc3538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"_Toc11941" </w:instrText>
          </w:r>
          <w:r>
            <w:fldChar w:fldCharType="separate"/>
          </w:r>
          <w:r>
            <w:rPr>
              <w:rFonts w:hint="eastAsia"/>
              <w:sz w:val="24"/>
            </w:rPr>
            <w:t>九、一般公共预算财政拨款项目支出决算表</w:t>
          </w:r>
          <w:r>
            <w:rPr>
              <w:rFonts w:hint="eastAsia"/>
              <w:sz w:val="24"/>
            </w:rPr>
            <w:tab/>
          </w:r>
          <w:r>
            <w:rPr>
              <w:rFonts w:hint="eastAsia"/>
              <w:sz w:val="24"/>
            </w:rPr>
            <w:fldChar w:fldCharType="begin"/>
          </w:r>
          <w:r>
            <w:rPr>
              <w:rFonts w:hint="eastAsia"/>
              <w:sz w:val="24"/>
            </w:rPr>
            <w:instrText xml:space="preserve"> PAGEREF _Toc11941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"_Toc13927" </w:instrText>
          </w:r>
          <w:r>
            <w:fldChar w:fldCharType="separate"/>
          </w:r>
          <w:r>
            <w:rPr>
              <w:rFonts w:hint="eastAsia"/>
              <w:sz w:val="24"/>
            </w:rPr>
            <w:t>十、政府性基金预算财政拨款收入支出决算表</w:t>
          </w:r>
          <w:r>
            <w:rPr>
              <w:rFonts w:hint="eastAsia"/>
              <w:sz w:val="24"/>
            </w:rPr>
            <w:tab/>
          </w:r>
          <w:r>
            <w:rPr>
              <w:rFonts w:hint="eastAsia"/>
              <w:sz w:val="24"/>
            </w:rPr>
            <w:fldChar w:fldCharType="begin"/>
          </w:r>
          <w:r>
            <w:rPr>
              <w:rFonts w:hint="eastAsia"/>
              <w:sz w:val="24"/>
            </w:rPr>
            <w:instrText xml:space="preserve"> PAGEREF _Toc13927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"_Toc7200" </w:instrText>
          </w:r>
          <w:r>
            <w:fldChar w:fldCharType="separate"/>
          </w:r>
          <w:r>
            <w:rPr>
              <w:rFonts w:hint="eastAsia"/>
              <w:sz w:val="24"/>
            </w:rPr>
            <w:t>十一、国有资本经营预算财政拨款收入支出决算表</w:t>
          </w:r>
          <w:r>
            <w:rPr>
              <w:rFonts w:hint="eastAsia"/>
              <w:sz w:val="24"/>
            </w:rPr>
            <w:tab/>
          </w:r>
          <w:r>
            <w:rPr>
              <w:rFonts w:hint="eastAsia"/>
              <w:sz w:val="24"/>
            </w:rPr>
            <w:fldChar w:fldCharType="begin"/>
          </w:r>
          <w:r>
            <w:rPr>
              <w:rFonts w:hint="eastAsia"/>
              <w:sz w:val="24"/>
            </w:rPr>
            <w:instrText xml:space="preserve"> PAGEREF _Toc7200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"_Toc234" </w:instrText>
          </w:r>
          <w:r>
            <w:fldChar w:fldCharType="separate"/>
          </w:r>
          <w:r>
            <w:rPr>
              <w:rFonts w:hint="eastAsia"/>
              <w:sz w:val="24"/>
            </w:rPr>
            <w:t>十二、国有资本经营预算财政拨款支出决算表</w:t>
          </w:r>
          <w:r>
            <w:rPr>
              <w:rFonts w:hint="eastAsia"/>
              <w:sz w:val="24"/>
            </w:rPr>
            <w:tab/>
          </w:r>
          <w:r>
            <w:rPr>
              <w:rFonts w:hint="eastAsia"/>
              <w:sz w:val="24"/>
            </w:rPr>
            <w:fldChar w:fldCharType="begin"/>
          </w:r>
          <w:r>
            <w:rPr>
              <w:rFonts w:hint="eastAsia"/>
              <w:sz w:val="24"/>
            </w:rPr>
            <w:instrText xml:space="preserve"> PAGEREF _Toc234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fldChar w:fldCharType="begin"/>
          </w:r>
          <w:r>
            <w:instrText xml:space="preserve"> HYPERLINK \l "_Toc10719" </w:instrText>
          </w:r>
          <w:r>
            <w:fldChar w:fldCharType="separate"/>
          </w:r>
          <w:r>
            <w:rPr>
              <w:rFonts w:hint="eastAsia"/>
              <w:sz w:val="24"/>
            </w:rPr>
            <w:t>十三、财政拨款“三公”经费支出决算表</w:t>
          </w:r>
          <w:r>
            <w:rPr>
              <w:rFonts w:hint="eastAsia"/>
              <w:sz w:val="24"/>
            </w:rPr>
            <w:tab/>
          </w:r>
          <w:r>
            <w:rPr>
              <w:rFonts w:hint="eastAsia"/>
              <w:sz w:val="24"/>
            </w:rPr>
            <w:fldChar w:fldCharType="begin"/>
          </w:r>
          <w:r>
            <w:rPr>
              <w:rFonts w:hint="eastAsia"/>
              <w:sz w:val="24"/>
            </w:rPr>
            <w:instrText xml:space="preserve"> PAGEREF _Toc10719 \h </w:instrText>
          </w:r>
          <w:r>
            <w:rPr>
              <w:rFonts w:hint="eastAsia"/>
              <w:sz w:val="24"/>
            </w:rPr>
            <w:fldChar w:fldCharType="separate"/>
          </w:r>
          <w:r>
            <w:rPr>
              <w:rFonts w:hint="eastAsia"/>
              <w:sz w:val="24"/>
            </w:rPr>
            <w:t>89</w:t>
          </w:r>
          <w:r>
            <w:rPr>
              <w:rFonts w:hint="eastAsia"/>
              <w:sz w:val="24"/>
            </w:rPr>
            <w:fldChar w:fldCharType="end"/>
          </w:r>
          <w:r>
            <w:rPr>
              <w:rFonts w:hint="eastAsia"/>
              <w:sz w:val="24"/>
            </w:rPr>
            <w:fldChar w:fldCharType="end"/>
          </w:r>
        </w:p>
        <w:p>
          <w:pPr>
            <w:pStyle w:val="13"/>
            <w:adjustRightInd w:val="0"/>
            <w:snapToGrid w:val="0"/>
            <w:spacing w:line="440" w:lineRule="exact"/>
            <w:jc w:val="left"/>
            <w:rPr>
              <w:sz w:val="24"/>
            </w:rPr>
          </w:pPr>
          <w:r>
            <w:rPr>
              <w:rFonts w:hint="eastAsia"/>
              <w:sz w:val="24"/>
            </w:rPr>
            <w:fldChar w:fldCharType="end"/>
          </w:r>
        </w:p>
      </w:sdtContent>
    </w:sdt>
    <w:p>
      <w:pPr>
        <w:pStyle w:val="13"/>
        <w:adjustRightInd w:val="0"/>
        <w:snapToGrid w:val="0"/>
        <w:spacing w:line="440" w:lineRule="exact"/>
        <w:jc w:val="left"/>
      </w:pPr>
    </w:p>
    <w:p/>
    <w:p/>
    <w:p/>
    <w:p/>
    <w:p/>
    <w:p/>
    <w:p/>
    <w:p/>
    <w:p/>
    <w:p/>
    <w:p/>
    <w:p/>
    <w:p/>
    <w:p/>
    <w:p/>
    <w:p/>
    <w:p/>
    <w:p/>
    <w:p/>
    <w:p/>
    <w:p/>
    <w:p/>
    <w:p/>
    <w:p/>
    <w:p/>
    <w:p/>
    <w:p/>
    <w:p/>
    <w:p/>
    <w:p>
      <w:pPr>
        <w:pStyle w:val="3"/>
        <w:jc w:val="center"/>
      </w:pPr>
      <w:bookmarkStart w:id="24" w:name="_Toc15396599"/>
      <w:bookmarkStart w:id="25" w:name="_Toc31619"/>
      <w:bookmarkStart w:id="26" w:name="_Toc15377196"/>
      <w:bookmarkStart w:id="27" w:name="_Toc10971"/>
      <w:bookmarkStart w:id="28" w:name="_Toc660"/>
      <w:r>
        <w:rPr>
          <w:rFonts w:hint="eastAsia"/>
        </w:rPr>
        <w:t>第一部分 部门概况</w:t>
      </w:r>
      <w:bookmarkEnd w:id="24"/>
      <w:bookmarkEnd w:id="25"/>
      <w:bookmarkEnd w:id="26"/>
      <w:bookmarkEnd w:id="27"/>
      <w:bookmarkEnd w:id="28"/>
    </w:p>
    <w:p>
      <w:pPr>
        <w:widowControl/>
        <w:jc w:val="left"/>
        <w:rPr>
          <w:rFonts w:ascii="黑体" w:eastAsia="黑体"/>
          <w:sz w:val="32"/>
          <w:szCs w:val="32"/>
        </w:rPr>
      </w:pPr>
    </w:p>
    <w:p>
      <w:pPr>
        <w:pStyle w:val="4"/>
        <w:ind w:firstLine="642" w:firstLineChars="200"/>
      </w:pPr>
      <w:bookmarkStart w:id="29" w:name="_Toc4003"/>
      <w:bookmarkStart w:id="30" w:name="_Toc29897"/>
      <w:bookmarkStart w:id="31" w:name="_Toc23338"/>
      <w:r>
        <w:rPr>
          <w:rFonts w:hint="eastAsia"/>
        </w:rPr>
        <w:t>一、部门职责</w:t>
      </w:r>
      <w:bookmarkEnd w:id="29"/>
      <w:bookmarkEnd w:id="30"/>
      <w:bookmarkEnd w:id="31"/>
    </w:p>
    <w:p>
      <w:pPr>
        <w:spacing w:line="600" w:lineRule="exact"/>
        <w:ind w:firstLine="640" w:firstLineChars="200"/>
        <w:rPr>
          <w:rFonts w:ascii="仿宋" w:hAnsi="仿宋" w:eastAsia="仿宋"/>
          <w:sz w:val="32"/>
          <w:szCs w:val="32"/>
        </w:rPr>
      </w:pPr>
      <w:r>
        <w:rPr>
          <w:rFonts w:hint="eastAsia" w:ascii="仿宋" w:hAnsi="仿宋" w:eastAsia="仿宋"/>
          <w:sz w:val="32"/>
          <w:szCs w:val="32"/>
        </w:rPr>
        <w:t>维护军人军属合法权益，加强退役军人服务保障体系建设，建立健全集中统一、职责清晰的退役军人管理保障体制。</w:t>
      </w:r>
    </w:p>
    <w:p>
      <w:pPr>
        <w:spacing w:line="600" w:lineRule="exact"/>
        <w:ind w:firstLine="640" w:firstLineChars="200"/>
        <w:rPr>
          <w:rFonts w:ascii="仿宋" w:hAnsi="仿宋" w:eastAsia="仿宋"/>
          <w:sz w:val="32"/>
          <w:szCs w:val="32"/>
        </w:rPr>
      </w:pPr>
    </w:p>
    <w:p>
      <w:pPr>
        <w:pStyle w:val="4"/>
        <w:ind w:firstLine="642" w:firstLineChars="200"/>
      </w:pPr>
      <w:bookmarkStart w:id="32" w:name="_Toc30020"/>
      <w:bookmarkStart w:id="33" w:name="_Toc15396601"/>
      <w:bookmarkStart w:id="34" w:name="_Toc30367"/>
      <w:bookmarkStart w:id="35" w:name="_Toc31856"/>
      <w:bookmarkStart w:id="36" w:name="_Toc15377200"/>
      <w:r>
        <w:rPr>
          <w:rFonts w:hint="eastAsia"/>
        </w:rPr>
        <w:t>二、机构设置</w:t>
      </w:r>
      <w:bookmarkEnd w:id="32"/>
      <w:bookmarkEnd w:id="33"/>
      <w:bookmarkEnd w:id="34"/>
      <w:bookmarkEnd w:id="35"/>
      <w:bookmarkEnd w:id="36"/>
    </w:p>
    <w:p>
      <w:pPr>
        <w:spacing w:line="600" w:lineRule="exact"/>
        <w:ind w:firstLine="640" w:firstLineChars="200"/>
        <w:rPr>
          <w:rFonts w:ascii="仿宋" w:hAnsi="仿宋" w:eastAsia="仿宋"/>
          <w:sz w:val="32"/>
          <w:szCs w:val="32"/>
        </w:rPr>
      </w:pPr>
      <w:r>
        <w:rPr>
          <w:rFonts w:hint="eastAsia" w:ascii="仿宋" w:hAnsi="仿宋" w:eastAsia="仿宋"/>
          <w:sz w:val="32"/>
          <w:szCs w:val="32"/>
        </w:rPr>
        <w:t>市退役军人局下属二级预算单位3个，其中行政单位0个，参照公务员法管理的事业单位0个，其他事业单位3个。</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纳入市退役军人局2022年度部门决算编制范围的二级预算单位包括：</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1.攀枝花市退役军人服务中心</w:t>
      </w:r>
    </w:p>
    <w:p>
      <w:pPr>
        <w:spacing w:line="600" w:lineRule="exact"/>
        <w:ind w:firstLine="640" w:firstLineChars="200"/>
        <w:rPr>
          <w:rFonts w:ascii="仿宋" w:hAnsi="仿宋" w:eastAsia="仿宋"/>
          <w:sz w:val="32"/>
          <w:szCs w:val="32"/>
        </w:rPr>
      </w:pPr>
      <w:bookmarkStart w:id="37" w:name="_Toc15306276"/>
      <w:bookmarkStart w:id="38" w:name="_Toc15377202"/>
      <w:bookmarkStart w:id="39" w:name="_Toc15378449"/>
      <w:bookmarkStart w:id="40" w:name="_Toc15377433"/>
      <w:r>
        <w:rPr>
          <w:rFonts w:hint="eastAsia" w:ascii="仿宋" w:hAnsi="仿宋" w:eastAsia="仿宋"/>
          <w:sz w:val="32"/>
          <w:szCs w:val="32"/>
        </w:rPr>
        <w:t>2.</w:t>
      </w:r>
      <w:bookmarkEnd w:id="37"/>
      <w:bookmarkEnd w:id="38"/>
      <w:bookmarkEnd w:id="39"/>
      <w:bookmarkEnd w:id="40"/>
      <w:bookmarkStart w:id="41" w:name="_Toc15378450"/>
      <w:bookmarkStart w:id="42" w:name="_Toc15306277"/>
      <w:bookmarkStart w:id="43" w:name="_Toc15377434"/>
      <w:bookmarkStart w:id="44" w:name="_Toc15377203"/>
      <w:r>
        <w:rPr>
          <w:rFonts w:hint="eastAsia" w:ascii="仿宋" w:hAnsi="仿宋" w:eastAsia="仿宋"/>
          <w:sz w:val="32"/>
          <w:szCs w:val="32"/>
        </w:rPr>
        <w:t>攀枝花市军队离退休干部休养所</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w:t>
      </w:r>
      <w:bookmarkEnd w:id="41"/>
      <w:bookmarkEnd w:id="42"/>
      <w:bookmarkEnd w:id="43"/>
      <w:bookmarkEnd w:id="44"/>
      <w:r>
        <w:rPr>
          <w:rFonts w:hint="eastAsia" w:ascii="仿宋" w:hAnsi="仿宋" w:eastAsia="仿宋"/>
          <w:sz w:val="32"/>
          <w:szCs w:val="32"/>
        </w:rPr>
        <w:t>攀枝花市军供站</w:t>
      </w:r>
      <w:r>
        <w:rPr>
          <w:rFonts w:hint="eastAsia" w:ascii="仿宋" w:hAnsi="仿宋" w:eastAsia="仿宋"/>
          <w:sz w:val="32"/>
          <w:szCs w:val="32"/>
        </w:rPr>
        <w:br w:type="page"/>
      </w:r>
    </w:p>
    <w:p>
      <w:pPr>
        <w:pStyle w:val="3"/>
        <w:jc w:val="center"/>
      </w:pPr>
      <w:bookmarkStart w:id="45" w:name="_Toc15377204"/>
      <w:bookmarkStart w:id="46" w:name="_Toc28693"/>
      <w:bookmarkStart w:id="47" w:name="_Toc15396602"/>
      <w:bookmarkStart w:id="48" w:name="_Toc22132"/>
      <w:bookmarkStart w:id="49" w:name="_Toc23336"/>
      <w:r>
        <w:rPr>
          <w:rFonts w:hint="eastAsia"/>
        </w:rPr>
        <w:t>第二部分 2022年度部门决算情况说明</w:t>
      </w:r>
      <w:bookmarkEnd w:id="45"/>
      <w:bookmarkEnd w:id="46"/>
      <w:bookmarkEnd w:id="47"/>
      <w:bookmarkEnd w:id="48"/>
      <w:bookmarkEnd w:id="49"/>
    </w:p>
    <w:p>
      <w:pPr>
        <w:pStyle w:val="4"/>
      </w:pPr>
    </w:p>
    <w:p>
      <w:pPr>
        <w:pStyle w:val="4"/>
        <w:ind w:firstLine="642" w:firstLineChars="200"/>
      </w:pPr>
      <w:bookmarkStart w:id="50" w:name="_Toc28053"/>
      <w:bookmarkStart w:id="51" w:name="_Toc1159"/>
      <w:bookmarkStart w:id="52" w:name="_Toc15371"/>
      <w:bookmarkStart w:id="53" w:name="_Toc15396603"/>
      <w:bookmarkStart w:id="54" w:name="_Toc15377205"/>
      <w:r>
        <w:rPr>
          <w:rFonts w:hint="eastAsia"/>
        </w:rPr>
        <w:t>一、收入支出决算总体情况说明</w:t>
      </w:r>
      <w:bookmarkEnd w:id="50"/>
      <w:bookmarkEnd w:id="51"/>
      <w:bookmarkEnd w:id="52"/>
      <w:bookmarkEnd w:id="53"/>
      <w:bookmarkEnd w:id="54"/>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2022年度收、支总计8,672.97万元。与2021年相比，收入增加120.00万元，增长2.87%；支出减少125.90万元，下降2.80%，收入主要变动原因</w:t>
      </w:r>
      <w:bookmarkStart w:id="55" w:name="_Hlk113387915"/>
      <w:r>
        <w:rPr>
          <w:rFonts w:hint="eastAsia" w:ascii="仿宋" w:hAnsi="仿宋" w:eastAsia="仿宋"/>
          <w:sz w:val="32"/>
          <w:szCs w:val="32"/>
        </w:rPr>
        <w:t>是：人员经费预算增加。支出主要变动原因是：部分项目属阶段性工作，2021年已基本完成；企业军转干部困难生活补助</w:t>
      </w:r>
      <w:bookmarkEnd w:id="55"/>
      <w:r>
        <w:rPr>
          <w:rFonts w:hint="eastAsia" w:ascii="仿宋" w:hAnsi="仿宋" w:eastAsia="仿宋"/>
          <w:sz w:val="32"/>
          <w:szCs w:val="32"/>
        </w:rPr>
        <w:t>等项目经费需跨年进行支付。</w:t>
      </w:r>
    </w:p>
    <w:p>
      <w:pPr>
        <w:spacing w:line="600" w:lineRule="exact"/>
        <w:ind w:firstLine="420" w:firstLineChars="200"/>
        <w:jc w:val="center"/>
        <w:rPr>
          <w:rFonts w:ascii="仿宋" w:hAnsi="仿宋" w:eastAsia="仿宋"/>
          <w:sz w:val="32"/>
          <w:szCs w:val="32"/>
        </w:rPr>
      </w:pPr>
      <w:r>
        <w:drawing>
          <wp:anchor distT="0" distB="0" distL="114300" distR="114300" simplePos="0" relativeHeight="251659264" behindDoc="0" locked="0" layoutInCell="1" allowOverlap="1">
            <wp:simplePos x="0" y="0"/>
            <wp:positionH relativeFrom="column">
              <wp:posOffset>190500</wp:posOffset>
            </wp:positionH>
            <wp:positionV relativeFrom="paragraph">
              <wp:posOffset>200025</wp:posOffset>
            </wp:positionV>
            <wp:extent cx="5162550" cy="3838575"/>
            <wp:effectExtent l="0" t="0" r="0" b="9525"/>
            <wp:wrapSquare wrapText="bothSides"/>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5162550" cy="3838575"/>
                    </a:xfrm>
                    <a:prstGeom prst="rect">
                      <a:avLst/>
                    </a:prstGeom>
                    <a:noFill/>
                    <a:ln>
                      <a:noFill/>
                    </a:ln>
                  </pic:spPr>
                </pic:pic>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4"/>
        <w:ind w:left="640"/>
      </w:pPr>
      <w:bookmarkStart w:id="56" w:name="_Toc15396604"/>
      <w:bookmarkStart w:id="57" w:name="_Toc4274"/>
      <w:bookmarkStart w:id="58" w:name="_Toc15377206"/>
      <w:bookmarkStart w:id="59" w:name="_Toc26865"/>
      <w:bookmarkStart w:id="60" w:name="_Toc2940"/>
      <w:r>
        <w:rPr>
          <w:rFonts w:hint="eastAsia"/>
        </w:rPr>
        <w:t>二、收入决算情况说明</w:t>
      </w:r>
      <w:bookmarkEnd w:id="56"/>
      <w:bookmarkEnd w:id="57"/>
      <w:bookmarkEnd w:id="58"/>
      <w:bookmarkEnd w:id="59"/>
      <w:bookmarkEnd w:id="60"/>
    </w:p>
    <w:p>
      <w:pPr>
        <w:spacing w:line="600" w:lineRule="exact"/>
        <w:ind w:firstLine="640" w:firstLineChars="200"/>
        <w:outlineLvl w:val="1"/>
        <w:rPr>
          <w:rFonts w:ascii="仿宋" w:hAnsi="仿宋" w:eastAsia="仿宋"/>
          <w:sz w:val="32"/>
          <w:szCs w:val="32"/>
        </w:rPr>
      </w:pPr>
      <w:bookmarkStart w:id="61" w:name="_Toc17002"/>
      <w:bookmarkStart w:id="62" w:name="_Toc14783"/>
      <w:bookmarkStart w:id="63" w:name="_Toc12910"/>
      <w:bookmarkStart w:id="64" w:name="_Toc25636"/>
      <w:r>
        <w:rPr>
          <w:rFonts w:hint="eastAsia" w:ascii="仿宋" w:hAnsi="仿宋" w:eastAsia="仿宋"/>
          <w:sz w:val="32"/>
          <w:szCs w:val="32"/>
        </w:rPr>
        <w:drawing>
          <wp:anchor distT="0" distB="0" distL="114300" distR="114300" simplePos="0" relativeHeight="251660288" behindDoc="0" locked="0" layoutInCell="1" allowOverlap="1">
            <wp:simplePos x="0" y="0"/>
            <wp:positionH relativeFrom="column">
              <wp:posOffset>142875</wp:posOffset>
            </wp:positionH>
            <wp:positionV relativeFrom="paragraph">
              <wp:posOffset>2428875</wp:posOffset>
            </wp:positionV>
            <wp:extent cx="5272405" cy="3108960"/>
            <wp:effectExtent l="0" t="0" r="4445" b="15240"/>
            <wp:wrapSquare wrapText="bothSides"/>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7"/>
                    <a:stretch>
                      <a:fillRect/>
                    </a:stretch>
                  </pic:blipFill>
                  <pic:spPr>
                    <a:xfrm>
                      <a:off x="0" y="0"/>
                      <a:ext cx="5272405" cy="3108960"/>
                    </a:xfrm>
                    <a:prstGeom prst="rect">
                      <a:avLst/>
                    </a:prstGeom>
                    <a:noFill/>
                    <a:ln>
                      <a:noFill/>
                    </a:ln>
                  </pic:spPr>
                </pic:pic>
              </a:graphicData>
            </a:graphic>
          </wp:anchor>
        </w:drawing>
      </w:r>
      <w:r>
        <w:rPr>
          <w:rFonts w:hint="eastAsia" w:ascii="仿宋" w:hAnsi="仿宋" w:eastAsia="仿宋"/>
          <w:sz w:val="32"/>
          <w:szCs w:val="32"/>
        </w:rPr>
        <w:t>2022年本年收入合计4,301.95万元，其中：一般公共预算财政拨款收入4,269.30万元，占99.24%；政府性基金预算财政拨款收入0万元，占0%；国有资本经营预算财政拨款收入0万元，占0%；上级补助收入0万元，占0%；事业收入0万元，占0%；经营收入0万元，占0%；附属单位上缴收入0万元，占0%；其他收入32.65万元，占0.76%。</w:t>
      </w:r>
      <w:bookmarkEnd w:id="61"/>
      <w:bookmarkEnd w:id="62"/>
      <w:bookmarkEnd w:id="63"/>
      <w:bookmarkEnd w:id="64"/>
    </w:p>
    <w:p>
      <w:pPr>
        <w:spacing w:line="600" w:lineRule="exact"/>
        <w:jc w:val="center"/>
        <w:rPr>
          <w:rFonts w:ascii="仿宋" w:hAnsi="仿宋" w:eastAsia="仿宋"/>
          <w:sz w:val="32"/>
          <w:szCs w:val="32"/>
        </w:rPr>
      </w:pPr>
      <w:r>
        <w:rPr>
          <w:rFonts w:hint="eastAsia" w:ascii="仿宋" w:hAnsi="仿宋" w:eastAsia="仿宋"/>
          <w:sz w:val="32"/>
          <w:szCs w:val="32"/>
        </w:rPr>
        <w:t>（图2：收入决算结构图）</w:t>
      </w:r>
    </w:p>
    <w:p>
      <w:pPr>
        <w:spacing w:line="600" w:lineRule="exact"/>
        <w:ind w:firstLine="640" w:firstLineChars="200"/>
        <w:rPr>
          <w:rFonts w:ascii="仿宋_GB2312" w:eastAsia="仿宋_GB2312"/>
          <w:sz w:val="32"/>
          <w:szCs w:val="32"/>
        </w:rPr>
      </w:pPr>
    </w:p>
    <w:p>
      <w:pPr>
        <w:pStyle w:val="4"/>
        <w:ind w:left="640"/>
      </w:pPr>
      <w:bookmarkStart w:id="65" w:name="_Toc15396605"/>
      <w:bookmarkStart w:id="66" w:name="_Toc27121"/>
      <w:bookmarkStart w:id="67" w:name="_Toc4002"/>
      <w:bookmarkStart w:id="68" w:name="_Toc15377207"/>
      <w:bookmarkStart w:id="69" w:name="_Toc12310"/>
      <w:r>
        <w:rPr>
          <w:rFonts w:hint="eastAsia"/>
        </w:rPr>
        <w:t>三、支出决算情况说明</w:t>
      </w:r>
      <w:bookmarkEnd w:id="65"/>
      <w:bookmarkEnd w:id="66"/>
      <w:bookmarkEnd w:id="67"/>
      <w:bookmarkEnd w:id="68"/>
      <w:bookmarkEnd w:id="69"/>
    </w:p>
    <w:p>
      <w:pPr>
        <w:spacing w:line="600" w:lineRule="exact"/>
        <w:ind w:firstLine="640" w:firstLineChars="200"/>
        <w:outlineLvl w:val="1"/>
        <w:rPr>
          <w:rFonts w:ascii="仿宋" w:hAnsi="仿宋" w:eastAsia="仿宋"/>
          <w:sz w:val="32"/>
          <w:szCs w:val="32"/>
        </w:rPr>
      </w:pPr>
      <w:bookmarkStart w:id="70" w:name="_Toc29139"/>
      <w:bookmarkStart w:id="71" w:name="_Toc6713"/>
      <w:bookmarkStart w:id="72" w:name="_Toc18202"/>
      <w:bookmarkStart w:id="73" w:name="_Toc9699"/>
      <w:r>
        <w:rPr>
          <w:rFonts w:hint="eastAsia" w:ascii="仿宋" w:hAnsi="仿宋" w:eastAsia="仿宋"/>
          <w:sz w:val="32"/>
          <w:szCs w:val="32"/>
        </w:rPr>
        <w:t>2022年本年支出合计4,371.02万元，其中：基本支出1,113.55万元，占25.48%；项目支出3,257.47万元，占74.52%；上缴上级支出0万元，占0%；经营支出0万元，占</w:t>
      </w:r>
      <w:r>
        <w:drawing>
          <wp:anchor distT="0" distB="0" distL="114300" distR="114300" simplePos="0" relativeHeight="251661312" behindDoc="0" locked="0" layoutInCell="1" allowOverlap="1">
            <wp:simplePos x="0" y="0"/>
            <wp:positionH relativeFrom="column">
              <wp:posOffset>95250</wp:posOffset>
            </wp:positionH>
            <wp:positionV relativeFrom="page">
              <wp:posOffset>1524000</wp:posOffset>
            </wp:positionV>
            <wp:extent cx="5269865" cy="3111500"/>
            <wp:effectExtent l="0" t="0" r="6985" b="12700"/>
            <wp:wrapSquare wrapText="bothSides"/>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8"/>
                    <a:stretch>
                      <a:fillRect/>
                    </a:stretch>
                  </pic:blipFill>
                  <pic:spPr>
                    <a:xfrm>
                      <a:off x="0" y="0"/>
                      <a:ext cx="5269865" cy="3111500"/>
                    </a:xfrm>
                    <a:prstGeom prst="rect">
                      <a:avLst/>
                    </a:prstGeom>
                    <a:noFill/>
                    <a:ln>
                      <a:noFill/>
                    </a:ln>
                  </pic:spPr>
                </pic:pic>
              </a:graphicData>
            </a:graphic>
          </wp:anchor>
        </w:drawing>
      </w:r>
      <w:r>
        <w:rPr>
          <w:rFonts w:hint="eastAsia" w:ascii="仿宋" w:hAnsi="仿宋" w:eastAsia="仿宋"/>
          <w:sz w:val="32"/>
          <w:szCs w:val="32"/>
        </w:rPr>
        <w:t>0%；对附属单位补助支出0万元，占0%。</w:t>
      </w:r>
      <w:bookmarkEnd w:id="70"/>
      <w:bookmarkEnd w:id="71"/>
      <w:bookmarkEnd w:id="72"/>
      <w:bookmarkEnd w:id="73"/>
    </w:p>
    <w:p>
      <w:pPr>
        <w:spacing w:line="600" w:lineRule="exact"/>
        <w:jc w:val="center"/>
        <w:rPr>
          <w:rFonts w:ascii="仿宋" w:hAnsi="仿宋" w:eastAsia="仿宋"/>
          <w:sz w:val="32"/>
          <w:szCs w:val="32"/>
        </w:rPr>
      </w:pPr>
      <w:r>
        <w:rPr>
          <w:rFonts w:hint="eastAsia" w:ascii="仿宋" w:hAnsi="仿宋" w:eastAsia="仿宋"/>
          <w:sz w:val="32"/>
          <w:szCs w:val="32"/>
        </w:rPr>
        <w:t>（图3：支出决算结构图）</w:t>
      </w:r>
    </w:p>
    <w:p>
      <w:pPr>
        <w:spacing w:line="600" w:lineRule="exact"/>
        <w:ind w:firstLine="640" w:firstLineChars="200"/>
        <w:rPr>
          <w:rFonts w:ascii="仿宋_GB2312" w:eastAsia="仿宋_GB2312"/>
          <w:sz w:val="32"/>
          <w:szCs w:val="32"/>
        </w:rPr>
      </w:pPr>
    </w:p>
    <w:p>
      <w:pPr>
        <w:pStyle w:val="4"/>
        <w:ind w:firstLine="642" w:firstLineChars="200"/>
      </w:pPr>
      <w:bookmarkStart w:id="74" w:name="_Toc15396606"/>
      <w:bookmarkStart w:id="75" w:name="_Toc3258"/>
      <w:bookmarkStart w:id="76" w:name="_Toc12424"/>
      <w:bookmarkStart w:id="77" w:name="_Toc15377208"/>
      <w:bookmarkStart w:id="78" w:name="_Toc10631"/>
      <w:r>
        <w:rPr>
          <w:rFonts w:hint="eastAsia"/>
        </w:rPr>
        <w:t>四、财政拨款收入支出决算总体情况说明</w:t>
      </w:r>
      <w:bookmarkEnd w:id="74"/>
      <w:bookmarkEnd w:id="75"/>
      <w:bookmarkEnd w:id="76"/>
      <w:bookmarkEnd w:id="77"/>
      <w:bookmarkEnd w:id="78"/>
    </w:p>
    <w:p>
      <w:pPr>
        <w:spacing w:line="600" w:lineRule="exact"/>
        <w:ind w:firstLine="640"/>
        <w:rPr>
          <w:rFonts w:ascii="仿宋" w:hAnsi="仿宋" w:eastAsia="仿宋"/>
          <w:sz w:val="32"/>
          <w:szCs w:val="32"/>
        </w:rPr>
      </w:pPr>
      <w:r>
        <w:rPr>
          <w:rFonts w:hint="eastAsia" w:ascii="仿宋" w:hAnsi="仿宋" w:eastAsia="仿宋"/>
          <w:sz w:val="32"/>
          <w:szCs w:val="32"/>
        </w:rPr>
        <w:t>2022年财政拨款收、支总计8,610.16万元。与2021年相比，收入增加114.43万元，增长2.75%，财政拨款支出减少134.04万元，下降3.00%。财政拨款收入主要变动原因是：人员经费预算增加。财政拨款支出主要变动原因是：部分项目属阶段性工作，2021年已基本完成。</w:t>
      </w:r>
    </w:p>
    <w:p>
      <w:pPr>
        <w:spacing w:line="600" w:lineRule="exact"/>
        <w:ind w:firstLine="640"/>
        <w:rPr>
          <w:rFonts w:ascii="仿宋" w:hAnsi="仿宋" w:eastAsia="仿宋"/>
          <w:b/>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sz w:val="32"/>
          <w:szCs w:val="32"/>
        </w:rPr>
      </w:pPr>
    </w:p>
    <w:p>
      <w:pPr>
        <w:spacing w:line="600" w:lineRule="exact"/>
        <w:rPr>
          <w:rFonts w:ascii="仿宋" w:hAnsi="仿宋" w:eastAsia="仿宋"/>
          <w:b/>
          <w:sz w:val="32"/>
          <w:szCs w:val="32"/>
        </w:rPr>
      </w:pPr>
      <w:r>
        <w:drawing>
          <wp:anchor distT="0" distB="0" distL="114300" distR="114300" simplePos="0" relativeHeight="251662336" behindDoc="0" locked="0" layoutInCell="1" allowOverlap="1">
            <wp:simplePos x="0" y="0"/>
            <wp:positionH relativeFrom="column">
              <wp:posOffset>238125</wp:posOffset>
            </wp:positionH>
            <wp:positionV relativeFrom="page">
              <wp:posOffset>1096645</wp:posOffset>
            </wp:positionV>
            <wp:extent cx="5133975" cy="3924300"/>
            <wp:effectExtent l="0" t="0" r="9525" b="0"/>
            <wp:wrapSquare wrapText="bothSides"/>
            <wp:docPr id="5"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true"/>
                    </pic:cNvPicPr>
                  </pic:nvPicPr>
                  <pic:blipFill>
                    <a:blip r:embed="rId9"/>
                    <a:stretch>
                      <a:fillRect/>
                    </a:stretch>
                  </pic:blipFill>
                  <pic:spPr>
                    <a:xfrm>
                      <a:off x="0" y="0"/>
                      <a:ext cx="5133975" cy="3924300"/>
                    </a:xfrm>
                    <a:prstGeom prst="rect">
                      <a:avLst/>
                    </a:prstGeom>
                    <a:noFill/>
                    <a:ln>
                      <a:noFill/>
                    </a:ln>
                  </pic:spPr>
                </pic:pic>
              </a:graphicData>
            </a:graphic>
          </wp:anchor>
        </w:drawing>
      </w:r>
      <w:r>
        <w:rPr>
          <w:rFonts w:hint="eastAsia"/>
        </w:rPr>
        <w:t xml:space="preserve">          </w:t>
      </w:r>
      <w:r>
        <w:rPr>
          <w:rFonts w:hint="eastAsia" w:ascii="仿宋" w:hAnsi="仿宋" w:eastAsia="仿宋"/>
          <w:sz w:val="32"/>
          <w:szCs w:val="32"/>
        </w:rPr>
        <w:t>（图4：财政拨款收、支决算总计变动情况）</w:t>
      </w:r>
    </w:p>
    <w:p>
      <w:pPr>
        <w:spacing w:line="600" w:lineRule="exact"/>
        <w:ind w:firstLine="640" w:firstLineChars="200"/>
        <w:rPr>
          <w:rFonts w:ascii="黑体" w:hAnsi="黑体" w:eastAsia="黑体"/>
          <w:sz w:val="32"/>
          <w:szCs w:val="32"/>
        </w:rPr>
      </w:pPr>
      <w:bookmarkStart w:id="79" w:name="_Toc15396607"/>
      <w:bookmarkStart w:id="80" w:name="_Toc15377209"/>
    </w:p>
    <w:p>
      <w:pPr>
        <w:pStyle w:val="4"/>
        <w:ind w:firstLine="642" w:firstLineChars="200"/>
      </w:pPr>
      <w:bookmarkStart w:id="81" w:name="_Toc19375"/>
      <w:bookmarkStart w:id="82" w:name="_Toc23592"/>
      <w:bookmarkStart w:id="83" w:name="_Toc860"/>
      <w:r>
        <w:rPr>
          <w:rFonts w:hint="eastAsia"/>
        </w:rPr>
        <w:t>五、一般公共预算财政拨款支出决算情况说明</w:t>
      </w:r>
      <w:bookmarkEnd w:id="79"/>
      <w:bookmarkEnd w:id="80"/>
      <w:bookmarkEnd w:id="81"/>
      <w:bookmarkEnd w:id="82"/>
      <w:bookmarkEnd w:id="83"/>
    </w:p>
    <w:p>
      <w:pPr>
        <w:spacing w:line="600" w:lineRule="exact"/>
        <w:ind w:firstLine="642" w:firstLineChars="200"/>
        <w:outlineLvl w:val="2"/>
        <w:rPr>
          <w:rFonts w:ascii="仿宋" w:hAnsi="仿宋" w:eastAsia="仿宋"/>
          <w:b/>
          <w:sz w:val="32"/>
          <w:szCs w:val="32"/>
        </w:rPr>
      </w:pPr>
      <w:bookmarkStart w:id="84" w:name="_Toc18635"/>
      <w:bookmarkStart w:id="85" w:name="_Toc27761"/>
      <w:bookmarkStart w:id="86" w:name="_Toc15377210"/>
      <w:bookmarkStart w:id="87" w:name="_Toc9947"/>
      <w:r>
        <w:rPr>
          <w:rFonts w:hint="eastAsia" w:ascii="仿宋" w:hAnsi="仿宋" w:eastAsia="仿宋"/>
          <w:b/>
          <w:sz w:val="32"/>
          <w:szCs w:val="32"/>
        </w:rPr>
        <w:t>（一）一般公共预算财政拨款支出决算总体情况</w:t>
      </w:r>
      <w:bookmarkEnd w:id="84"/>
      <w:bookmarkEnd w:id="85"/>
      <w:bookmarkEnd w:id="86"/>
      <w:bookmarkEnd w:id="8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2022年一般公共预算财政拨款支出4，340.86万元，占本年支出合计的99.31%。与2021年相比，一般公共预算财政拨款支出减少129.91万元，下降2.91%。主要变动原因是：部分项目属阶段性工作，2021年已基本完成。</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p>
    <w:p>
      <w:pPr>
        <w:spacing w:line="600" w:lineRule="exact"/>
        <w:jc w:val="center"/>
        <w:rPr>
          <w:rFonts w:ascii="仿宋" w:hAnsi="仿宋" w:eastAsia="仿宋"/>
          <w:sz w:val="32"/>
          <w:szCs w:val="32"/>
        </w:rPr>
      </w:pPr>
      <w:r>
        <w:drawing>
          <wp:anchor distT="0" distB="0" distL="114300" distR="114300" simplePos="0" relativeHeight="251663360" behindDoc="0" locked="0" layoutInCell="1" allowOverlap="1">
            <wp:simplePos x="0" y="0"/>
            <wp:positionH relativeFrom="column">
              <wp:posOffset>9525</wp:posOffset>
            </wp:positionH>
            <wp:positionV relativeFrom="paragraph">
              <wp:posOffset>257175</wp:posOffset>
            </wp:positionV>
            <wp:extent cx="5269865" cy="3114675"/>
            <wp:effectExtent l="0" t="0" r="6985" b="9525"/>
            <wp:wrapSquare wrapText="bothSides"/>
            <wp:docPr id="6"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true"/>
                    </pic:cNvPicPr>
                  </pic:nvPicPr>
                  <pic:blipFill>
                    <a:blip r:embed="rId10"/>
                    <a:stretch>
                      <a:fillRect/>
                    </a:stretch>
                  </pic:blipFill>
                  <pic:spPr>
                    <a:xfrm>
                      <a:off x="0" y="0"/>
                      <a:ext cx="5269865" cy="3114675"/>
                    </a:xfrm>
                    <a:prstGeom prst="rect">
                      <a:avLst/>
                    </a:prstGeom>
                    <a:noFill/>
                    <a:ln>
                      <a:noFill/>
                    </a:ln>
                  </pic:spPr>
                </pic:pic>
              </a:graphicData>
            </a:graphic>
          </wp:anchor>
        </w:drawing>
      </w:r>
      <w:r>
        <w:rPr>
          <w:rFonts w:hint="eastAsia" w:ascii="仿宋" w:hAnsi="仿宋" w:eastAsia="仿宋"/>
          <w:sz w:val="32"/>
          <w:szCs w:val="32"/>
        </w:rPr>
        <w:t>（图5：一般公共预算财政拨款支出决算变动情况）</w:t>
      </w:r>
    </w:p>
    <w:p>
      <w:pPr>
        <w:spacing w:line="600" w:lineRule="exact"/>
        <w:ind w:firstLine="642" w:firstLineChars="200"/>
        <w:rPr>
          <w:rFonts w:ascii="仿宋" w:hAnsi="仿宋" w:eastAsia="仿宋"/>
          <w:b/>
          <w:sz w:val="32"/>
          <w:szCs w:val="32"/>
        </w:rPr>
      </w:pPr>
      <w:bookmarkStart w:id="88" w:name="_Toc15377211"/>
    </w:p>
    <w:p>
      <w:pPr>
        <w:spacing w:line="600" w:lineRule="exact"/>
        <w:ind w:firstLine="642" w:firstLineChars="200"/>
        <w:outlineLvl w:val="2"/>
        <w:rPr>
          <w:rFonts w:ascii="仿宋" w:hAnsi="仿宋" w:eastAsia="仿宋"/>
          <w:b/>
          <w:sz w:val="32"/>
          <w:szCs w:val="32"/>
        </w:rPr>
      </w:pPr>
      <w:bookmarkStart w:id="89" w:name="_Toc32188"/>
      <w:bookmarkStart w:id="90" w:name="_Toc13441"/>
      <w:bookmarkStart w:id="91" w:name="_Toc25585"/>
      <w:r>
        <w:rPr>
          <w:rFonts w:hint="eastAsia" w:ascii="仿宋" w:hAnsi="仿宋" w:eastAsia="仿宋"/>
          <w:b/>
          <w:sz w:val="32"/>
          <w:szCs w:val="32"/>
        </w:rPr>
        <w:t>（二）一般公共预算财政拨款支出决算结构情况</w:t>
      </w:r>
      <w:bookmarkEnd w:id="88"/>
      <w:bookmarkEnd w:id="89"/>
      <w:bookmarkEnd w:id="90"/>
      <w:bookmarkEnd w:id="91"/>
    </w:p>
    <w:p>
      <w:pPr>
        <w:spacing w:line="600" w:lineRule="exact"/>
        <w:ind w:firstLine="640"/>
        <w:rPr>
          <w:rFonts w:ascii="仿宋" w:hAnsi="仿宋" w:eastAsia="仿宋"/>
          <w:sz w:val="32"/>
          <w:szCs w:val="32"/>
        </w:rPr>
      </w:pPr>
      <w:r>
        <w:rPr>
          <w:rFonts w:hint="eastAsia" w:ascii="仿宋" w:hAnsi="仿宋" w:eastAsia="仿宋"/>
          <w:sz w:val="32"/>
          <w:szCs w:val="32"/>
        </w:rPr>
        <w:t>2022年一般公共预算财政拨款支出4，340.86万元，主要用于以下方面:社会保障和就业支出 4,263.59万元，占98.22%；住房保障支出77.27万元，占1.78%。</w:t>
      </w:r>
    </w:p>
    <w:p>
      <w:pPr>
        <w:spacing w:line="600" w:lineRule="exact"/>
        <w:ind w:firstLine="640"/>
        <w:jc w:val="center"/>
        <w:rPr>
          <w:rFonts w:ascii="仿宋" w:hAnsi="仿宋" w:eastAsia="仿宋"/>
          <w:sz w:val="32"/>
          <w:szCs w:val="32"/>
        </w:rPr>
      </w:pPr>
      <w:r>
        <w:drawing>
          <wp:anchor distT="0" distB="0" distL="114300" distR="114300" simplePos="0" relativeHeight="251664384" behindDoc="0" locked="0" layoutInCell="1" allowOverlap="1">
            <wp:simplePos x="0" y="0"/>
            <wp:positionH relativeFrom="column">
              <wp:posOffset>330200</wp:posOffset>
            </wp:positionH>
            <wp:positionV relativeFrom="paragraph">
              <wp:posOffset>46990</wp:posOffset>
            </wp:positionV>
            <wp:extent cx="5273040" cy="3105785"/>
            <wp:effectExtent l="0" t="0" r="3810" b="18415"/>
            <wp:wrapSquare wrapText="bothSides"/>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pic:cNvPicPr>
                  </pic:nvPicPr>
                  <pic:blipFill>
                    <a:blip r:embed="rId11"/>
                    <a:stretch>
                      <a:fillRect/>
                    </a:stretch>
                  </pic:blipFill>
                  <pic:spPr>
                    <a:xfrm>
                      <a:off x="0" y="0"/>
                      <a:ext cx="5273040" cy="3105785"/>
                    </a:xfrm>
                    <a:prstGeom prst="rect">
                      <a:avLst/>
                    </a:prstGeom>
                    <a:noFill/>
                    <a:ln>
                      <a:noFill/>
                    </a:ln>
                  </pic:spPr>
                </pic:pic>
              </a:graphicData>
            </a:graphic>
          </wp:anchor>
        </w:drawing>
      </w:r>
      <w:r>
        <w:rPr>
          <w:rFonts w:hint="eastAsia" w:ascii="仿宋" w:hAnsi="仿宋" w:eastAsia="仿宋"/>
          <w:sz w:val="32"/>
          <w:szCs w:val="32"/>
        </w:rPr>
        <w:t>（图6：一般公共预算财政拨款支出决算结构）</w:t>
      </w:r>
    </w:p>
    <w:p>
      <w:pPr>
        <w:spacing w:line="600" w:lineRule="exact"/>
        <w:ind w:firstLine="642" w:firstLineChars="200"/>
        <w:rPr>
          <w:rFonts w:ascii="仿宋" w:hAnsi="仿宋" w:eastAsia="仿宋"/>
          <w:b/>
          <w:sz w:val="32"/>
          <w:szCs w:val="32"/>
        </w:rPr>
      </w:pPr>
      <w:bookmarkStart w:id="92" w:name="_Toc15377212"/>
    </w:p>
    <w:p>
      <w:pPr>
        <w:spacing w:line="600" w:lineRule="exact"/>
        <w:ind w:firstLine="642" w:firstLineChars="200"/>
        <w:outlineLvl w:val="2"/>
        <w:rPr>
          <w:rFonts w:ascii="仿宋" w:hAnsi="仿宋" w:eastAsia="仿宋"/>
          <w:b/>
          <w:sz w:val="32"/>
          <w:szCs w:val="32"/>
        </w:rPr>
      </w:pPr>
      <w:bookmarkStart w:id="93" w:name="_Toc13263"/>
      <w:bookmarkStart w:id="94" w:name="_Toc5389"/>
      <w:bookmarkStart w:id="95" w:name="_Toc22562"/>
      <w:r>
        <w:rPr>
          <w:rFonts w:hint="eastAsia" w:ascii="仿宋" w:hAnsi="仿宋" w:eastAsia="仿宋"/>
          <w:b/>
          <w:sz w:val="32"/>
          <w:szCs w:val="32"/>
        </w:rPr>
        <w:t>（三）一般公共预算财政拨款支出决算具体情况</w:t>
      </w:r>
      <w:bookmarkEnd w:id="92"/>
      <w:bookmarkEnd w:id="93"/>
      <w:bookmarkEnd w:id="94"/>
      <w:bookmarkEnd w:id="95"/>
    </w:p>
    <w:p>
      <w:pPr>
        <w:spacing w:line="600" w:lineRule="exact"/>
        <w:ind w:firstLine="640" w:firstLineChars="200"/>
        <w:rPr>
          <w:rFonts w:ascii="仿宋" w:hAnsi="仿宋" w:eastAsia="仿宋"/>
          <w:sz w:val="32"/>
          <w:szCs w:val="32"/>
        </w:rPr>
      </w:pPr>
      <w:bookmarkStart w:id="96" w:name="_Toc15377213"/>
      <w:bookmarkStart w:id="97" w:name="_Toc29014"/>
      <w:bookmarkStart w:id="98" w:name="_Toc15377444"/>
      <w:bookmarkStart w:id="99" w:name="_Toc30882"/>
      <w:bookmarkStart w:id="100" w:name="_Toc15378460"/>
      <w:bookmarkStart w:id="101" w:name="_Toc7960"/>
      <w:bookmarkStart w:id="102" w:name="_Toc21169"/>
      <w:r>
        <w:rPr>
          <w:rFonts w:hint="eastAsia" w:ascii="仿宋" w:hAnsi="仿宋" w:eastAsia="仿宋"/>
          <w:sz w:val="32"/>
          <w:szCs w:val="32"/>
        </w:rPr>
        <w:t>2022年一般公共预算支出决算数为4,340.86，完成预算100%。其中：</w:t>
      </w:r>
      <w:bookmarkEnd w:id="96"/>
      <w:bookmarkEnd w:id="97"/>
      <w:bookmarkEnd w:id="98"/>
      <w:bookmarkEnd w:id="99"/>
      <w:bookmarkEnd w:id="100"/>
      <w:bookmarkEnd w:id="101"/>
      <w:bookmarkEnd w:id="102"/>
    </w:p>
    <w:p>
      <w:pPr>
        <w:spacing w:line="600" w:lineRule="exact"/>
        <w:ind w:firstLine="640" w:firstLineChars="200"/>
        <w:rPr>
          <w:rFonts w:ascii="仿宋" w:hAnsi="仿宋" w:eastAsia="仿宋"/>
          <w:sz w:val="32"/>
          <w:szCs w:val="32"/>
        </w:rPr>
      </w:pPr>
      <w:r>
        <w:rPr>
          <w:rFonts w:hint="eastAsia" w:ascii="仿宋" w:hAnsi="仿宋" w:eastAsia="仿宋"/>
          <w:sz w:val="32"/>
          <w:szCs w:val="32"/>
        </w:rPr>
        <w:t>1.社会保障和就业支出（类）人力资源和社会保障管理事务（款）其他人力资源和社会保障管理事务支出（项）:支出决算为3.80万元，完成预算100%，决算数与预算数持平。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2.社会保障和就业支出（类）行政事业单位养老支出（款）行政单位离退休（项）:支出决算为6.81万元，完成预算100%，决算数与预算数持平。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3.社会保障和就业支出（类）行政事业单位养老支出（款）事业单位离退休（项）:支出决算为145.16万元，完成预算100%，决算数与预算数持平。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4.社会保障和就业支出（类）行政事业单位养老支出（款）机关事业单位基本养老保险缴费支出（项）:支出决算为59.75万元，完成预算100%，决算数与预算数持平。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5.社会保障和就业支出（类）抚恤（款）死亡抚恤（项）:支出决算为13.19万元，完成预算100%，决算数与预算数持平。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6.社会保障和就业支出（类）抚恤（款）其他优抚支出（项）:支出决算为0.73万元，完成预算100%，决算数与预算数持平。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7.社会保障和就业支出（类）退役安置（款）退役士兵安置（项）:支出决算为1.45万元，完成预算100%，决算数与预算数持平。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8.社会保障和就业支出（类）退役安置（款）军队移交政府的离退休人员安置（项）:支出决算为489.06万元，完成预算100%，决算数与预算数持平。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9.社会保障和就业支出（类）退役安置（款）军队移交政府离退休干部管理机构（项）:支出决算为203.84万元，完成预算100%，决算数与预算数持平。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10.社会保障和就业支出（类）退役安置（款）退役士兵管理教育（项）:支出决算为12.92万元，完成预算100%，决算数与预算数持平。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11.社会保障和就业支出（类）退役安置（款）军队转业干部安置（项）:支出决算为2,421.63万元，完成预算100%，决算数与预算数持平。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12.社会保障和就业支出（类）退役安置（款）其他退役安置支出（项）:支出决算为3.71万元，完成预算100%，决算数与预算数持平。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13.社会保障和就业支出（类）社会福利（款）儿童福利（项）:支出决算为0.18万元，完成预算100%，决算数与预算数持平。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14.社会保障和就业支出（类）退役军人管理事务（款）    行政运行（项）:支出决算为312.57万元，完成预算100%，决算数与预算数持平。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15.社会保障和就业支出（类）退役军人管理事务（款）      拥军优属（项）:支出决算为33.91万元，完成预算100%，决算数与预算数持平。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16.社会保障和就业支出（类）退役军人管理事务（款）      军供保障（项）:支出决算为112.27万元，完成预算100%，决算数与预算数持平。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17.社会保障和就业支出（类）退役军人管理事务（款）      事业运行（项）:支出决算为240.99万元，完成预算100%，决算数与预算数持平。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18.社会保障和就业支出（类）退役军人管理事务（款）       其他退役军人事务管理支出（项）:支出决算为191.74万元，完成预算100%，决算数与预算数持平。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19.社会保障和就业支出（类）其他社会保障和就业支出（款）其他社会保障和就业支出（项）:支出决算为9.88万元，完成预算100%，决算数与预算数持平。</w:t>
      </w:r>
    </w:p>
    <w:p>
      <w:pPr>
        <w:spacing w:line="600" w:lineRule="exact"/>
        <w:ind w:firstLine="420" w:firstLineChars="200"/>
        <w:rPr>
          <w:rFonts w:ascii="仿宋" w:hAnsi="仿宋" w:eastAsia="仿宋"/>
          <w:sz w:val="32"/>
          <w:szCs w:val="32"/>
        </w:rPr>
      </w:pPr>
      <w:r>
        <w:rPr>
          <w:rFonts w:hint="eastAsia"/>
        </w:rPr>
        <w:t xml:space="preserve"> </w:t>
      </w:r>
      <w:r>
        <w:rPr>
          <w:rFonts w:hint="eastAsia" w:ascii="仿宋" w:hAnsi="仿宋" w:eastAsia="仿宋"/>
          <w:sz w:val="32"/>
          <w:szCs w:val="32"/>
        </w:rPr>
        <w:t xml:space="preserve"> 20.住房保障支出（类）住房改革支出（款）住房公积金（项）:支出决算为77.27万元，完成预算100%，决算数与预算数持平。</w:t>
      </w:r>
    </w:p>
    <w:p>
      <w:pPr>
        <w:pStyle w:val="4"/>
        <w:ind w:firstLine="642" w:firstLineChars="200"/>
      </w:pPr>
      <w:bookmarkStart w:id="103" w:name="_Toc29877"/>
      <w:bookmarkStart w:id="104" w:name="_Toc26643"/>
      <w:bookmarkStart w:id="105" w:name="_Toc11639"/>
      <w:bookmarkStart w:id="106" w:name="_Toc15377214"/>
      <w:bookmarkStart w:id="107" w:name="_Toc15396608"/>
      <w:r>
        <w:rPr>
          <w:rFonts w:hint="eastAsia"/>
        </w:rPr>
        <w:t>六、一般公共预算财政拨款基本支出决算情况说明</w:t>
      </w:r>
      <w:bookmarkEnd w:id="103"/>
      <w:bookmarkEnd w:id="104"/>
      <w:bookmarkEnd w:id="105"/>
      <w:bookmarkEnd w:id="106"/>
      <w:bookmarkEnd w:id="107"/>
      <w:r>
        <w:tab/>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2022年一般公共预算财政拨款基本支出1,083.65万元，其中：</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人员经费1,011.26万元，主要包括：基本工资、津贴补贴、奖金、绩效工资、机关事业单位基本养老保险缴费、 职工基本医疗保险缴费、公务员医疗补助缴费、其他社会保障缴费、其他工资福利支出、抚恤金、生活补助、医疗费补助、住房公积金等。</w:t>
      </w:r>
      <w:r>
        <w:rPr>
          <w:rFonts w:hint="eastAsia" w:ascii="仿宋" w:hAnsi="仿宋" w:eastAsia="仿宋"/>
          <w:sz w:val="32"/>
          <w:szCs w:val="32"/>
        </w:rPr>
        <w:br w:type="textWrapping"/>
      </w:r>
      <w:r>
        <w:rPr>
          <w:rFonts w:hint="eastAsia" w:ascii="仿宋" w:hAnsi="仿宋" w:eastAsia="仿宋"/>
          <w:sz w:val="32"/>
          <w:szCs w:val="32"/>
        </w:rPr>
        <w:t>　　公用经费72.39万元，主要包括：办公费、水费、电费、邮电费、物业管理费、差旅费、维修（护）费、会议费、培训费、公务接待费、劳务费、委托业务费、工会经费、福利费、公务用车运行维护费、其他交通费、其他商品和服务支出。</w:t>
      </w:r>
    </w:p>
    <w:p>
      <w:pPr>
        <w:pStyle w:val="4"/>
        <w:ind w:firstLine="642" w:firstLineChars="200"/>
      </w:pPr>
      <w:bookmarkStart w:id="108" w:name="_Toc14699"/>
      <w:bookmarkStart w:id="109" w:name="_Toc2305"/>
      <w:bookmarkStart w:id="110" w:name="_Toc7085"/>
      <w:bookmarkStart w:id="111" w:name="_Toc15377215"/>
      <w:bookmarkStart w:id="112" w:name="_Toc15396609"/>
      <w:r>
        <w:rPr>
          <w:rFonts w:hint="eastAsia"/>
        </w:rPr>
        <w:t>七、财政拨款“三公”经费支出决算情况说明</w:t>
      </w:r>
      <w:bookmarkEnd w:id="108"/>
      <w:bookmarkEnd w:id="109"/>
      <w:bookmarkEnd w:id="110"/>
      <w:bookmarkEnd w:id="111"/>
      <w:bookmarkEnd w:id="112"/>
    </w:p>
    <w:p>
      <w:pPr>
        <w:spacing w:line="600" w:lineRule="exact"/>
        <w:ind w:firstLine="640"/>
        <w:outlineLvl w:val="2"/>
        <w:rPr>
          <w:rFonts w:ascii="仿宋" w:hAnsi="仿宋" w:eastAsia="仿宋"/>
          <w:b/>
          <w:sz w:val="32"/>
          <w:szCs w:val="32"/>
        </w:rPr>
      </w:pPr>
      <w:bookmarkStart w:id="113" w:name="_Toc26782"/>
      <w:bookmarkStart w:id="114" w:name="_Toc28377"/>
      <w:bookmarkStart w:id="115" w:name="_Toc15377216"/>
      <w:bookmarkStart w:id="116" w:name="_Toc12295"/>
      <w:r>
        <w:rPr>
          <w:rFonts w:hint="eastAsia" w:ascii="仿宋" w:hAnsi="仿宋" w:eastAsia="仿宋"/>
          <w:b/>
          <w:sz w:val="32"/>
          <w:szCs w:val="32"/>
        </w:rPr>
        <w:t>（一）“三公”经费财政拨款支出决算总体情况说明</w:t>
      </w:r>
      <w:bookmarkEnd w:id="113"/>
      <w:bookmarkEnd w:id="114"/>
      <w:bookmarkEnd w:id="115"/>
      <w:bookmarkEnd w:id="116"/>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2022年“三公”经费财政拨款支出决算为8.45万元，完成预算100%，较上年减少45.16万元，下降84.24%。决算数与预算数持平。</w:t>
      </w:r>
    </w:p>
    <w:p>
      <w:pPr>
        <w:spacing w:line="600" w:lineRule="exact"/>
        <w:ind w:firstLine="640"/>
        <w:outlineLvl w:val="2"/>
        <w:rPr>
          <w:rFonts w:ascii="仿宋" w:hAnsi="仿宋" w:eastAsia="仿宋"/>
          <w:b/>
          <w:sz w:val="32"/>
          <w:szCs w:val="32"/>
        </w:rPr>
      </w:pPr>
      <w:bookmarkStart w:id="117" w:name="_Toc15377217"/>
      <w:bookmarkStart w:id="118" w:name="_Toc16891"/>
      <w:bookmarkStart w:id="119" w:name="_Toc30820"/>
      <w:bookmarkStart w:id="120" w:name="_Toc973"/>
      <w:r>
        <w:rPr>
          <w:rFonts w:hint="eastAsia" w:ascii="仿宋" w:hAnsi="仿宋" w:eastAsia="仿宋"/>
          <w:b/>
          <w:sz w:val="32"/>
          <w:szCs w:val="32"/>
        </w:rPr>
        <w:t>（二）“三公”经费财政拨款支出决算具体情况说明</w:t>
      </w:r>
      <w:bookmarkEnd w:id="117"/>
      <w:bookmarkEnd w:id="118"/>
      <w:bookmarkEnd w:id="119"/>
      <w:bookmarkEnd w:id="12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2022年“三公”经费财政拨款支出决算中，因公出国（境）费支出决算0万元，占0%；公务用车购置及运行维护费支出决算7.89万元，占93.37%；公务接待费支出决算0.56万元，占6.63%。具体情况如下：</w:t>
      </w:r>
    </w:p>
    <w:p>
      <w:pPr>
        <w:spacing w:line="600" w:lineRule="exact"/>
        <w:jc w:val="center"/>
        <w:rPr>
          <w:rFonts w:ascii="仿宋" w:hAnsi="仿宋" w:eastAsia="仿宋"/>
          <w:sz w:val="32"/>
          <w:szCs w:val="32"/>
        </w:rPr>
      </w:pPr>
      <w:r>
        <w:drawing>
          <wp:anchor distT="0" distB="0" distL="114300" distR="114300" simplePos="0" relativeHeight="251665408" behindDoc="0" locked="0" layoutInCell="1" allowOverlap="1">
            <wp:simplePos x="0" y="0"/>
            <wp:positionH relativeFrom="column">
              <wp:posOffset>234950</wp:posOffset>
            </wp:positionH>
            <wp:positionV relativeFrom="paragraph">
              <wp:posOffset>295275</wp:posOffset>
            </wp:positionV>
            <wp:extent cx="5274310" cy="3121025"/>
            <wp:effectExtent l="0" t="0" r="2540" b="3175"/>
            <wp:wrapSquare wrapText="bothSides"/>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2"/>
                    <a:stretch>
                      <a:fillRect/>
                    </a:stretch>
                  </pic:blipFill>
                  <pic:spPr>
                    <a:xfrm>
                      <a:off x="0" y="0"/>
                      <a:ext cx="5274310" cy="3121025"/>
                    </a:xfrm>
                    <a:prstGeom prst="rect">
                      <a:avLst/>
                    </a:prstGeom>
                    <a:noFill/>
                    <a:ln>
                      <a:noFill/>
                    </a:ln>
                  </pic:spPr>
                </pic:pic>
              </a:graphicData>
            </a:graphic>
          </wp:anchor>
        </w:drawing>
      </w:r>
      <w:r>
        <w:rPr>
          <w:rFonts w:hint="eastAsia" w:ascii="仿宋" w:hAnsi="仿宋" w:eastAsia="仿宋"/>
          <w:sz w:val="32"/>
          <w:szCs w:val="32"/>
        </w:rPr>
        <w:t>（图7：“三公”经费财政拨款支出结构）</w:t>
      </w:r>
    </w:p>
    <w:p>
      <w:pPr>
        <w:spacing w:line="600" w:lineRule="exact"/>
        <w:ind w:firstLine="642" w:firstLineChars="200"/>
        <w:jc w:val="center"/>
        <w:rPr>
          <w:rFonts w:ascii="仿宋_GB2312" w:eastAsia="仿宋_GB2312"/>
          <w:b/>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1.因公出国（境）经费支出0万元，完成预算0%。全年安排因公出国（境）团组0次，出国（境）0人。因公出国（境）支出决算与2021年持平。</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2.公务用车购置及运行维护费支出7.89万元,完成预算100%。公务用车购置及运行维护费支出决算比2021年减少45.09万元，下降85.11%。主要原因是2021年预算安排公务车购置经费。</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其中：公务用车购置支出0万元。全年按规定更新购置公务用车0辆，其中：轿车0辆、金额0万元，越野车0辆、金额0万元，载客汽车0辆、金额0万元。截至2022年12月底，单位共有公务用车4辆，其中：轿车2辆、越野车2辆、载客汽车0辆。</w:t>
      </w:r>
    </w:p>
    <w:p>
      <w:pPr>
        <w:spacing w:line="600" w:lineRule="exact"/>
        <w:ind w:firstLine="640"/>
        <w:rPr>
          <w:rFonts w:ascii="仿宋" w:hAnsi="仿宋" w:eastAsia="仿宋"/>
          <w:sz w:val="32"/>
          <w:szCs w:val="32"/>
        </w:rPr>
      </w:pPr>
      <w:r>
        <w:rPr>
          <w:rFonts w:hint="eastAsia" w:ascii="仿宋" w:hAnsi="仿宋" w:eastAsia="仿宋"/>
          <w:sz w:val="32"/>
          <w:szCs w:val="32"/>
        </w:rPr>
        <w:t>公务用车运行维护费支出7.89万元。主要用于退役军人事务工作所需的公务用车燃料费、维修费、过路过桥费、保险费等支出。</w:t>
      </w:r>
    </w:p>
    <w:p>
      <w:pPr>
        <w:spacing w:line="600" w:lineRule="exact"/>
        <w:ind w:firstLine="640"/>
        <w:rPr>
          <w:rFonts w:ascii="仿宋" w:hAnsi="仿宋" w:eastAsia="仿宋"/>
          <w:sz w:val="32"/>
          <w:szCs w:val="32"/>
        </w:rPr>
      </w:pPr>
      <w:r>
        <w:rPr>
          <w:rFonts w:hint="eastAsia" w:ascii="仿宋" w:hAnsi="仿宋" w:eastAsia="仿宋"/>
          <w:sz w:val="32"/>
          <w:szCs w:val="32"/>
        </w:rPr>
        <w:t>3.公务接待费支出0.56万元，完成预算100%。公务接待费支出决算比2021年减少0.07万元，下降11.11%。主要原因是厉行节约，压减经费开支。其中：</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国内公务接待支出0.56万元，主要用于开展业务活动开支的用餐费。国内公务接待5批次，33人次（不包括陪同人员），共计支出0.56万元，具体内容包括：</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省退役军人厅领导到攀开展退役军人事务工作督查工作支出0.29万元。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省军服中心到攀开展服务中心（站）建设情况“回头看”工作支出0.07万元；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省军服中心到攀调研退役军人服务站建设与运行管理情况工作支出0.06万元；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省军供保障中心到攀考察工作支出0.06万元；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达州市军供站到攀业务交流工作支出0.08万元。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外事接待支出0万元。外事接待0批次，0人次（不包括陪同人员），共计支出0万元。</w:t>
      </w:r>
      <w:bookmarkStart w:id="121" w:name="_Toc15377218"/>
      <w:bookmarkStart w:id="122" w:name="_Toc15396610"/>
    </w:p>
    <w:p>
      <w:pPr>
        <w:pStyle w:val="4"/>
        <w:ind w:firstLine="642" w:firstLineChars="200"/>
      </w:pPr>
      <w:bookmarkStart w:id="123" w:name="_Toc16033"/>
      <w:bookmarkStart w:id="124" w:name="_Toc11188"/>
      <w:bookmarkStart w:id="125" w:name="_Toc8321"/>
      <w:r>
        <w:rPr>
          <w:rFonts w:hint="eastAsia"/>
        </w:rPr>
        <w:t>八、政府性基金预算支出决算情况说明</w:t>
      </w:r>
      <w:bookmarkEnd w:id="121"/>
      <w:bookmarkEnd w:id="122"/>
      <w:bookmarkEnd w:id="123"/>
      <w:bookmarkEnd w:id="124"/>
      <w:bookmarkEnd w:id="125"/>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2022年政府性基金预算财政拨款支出0万元。</w:t>
      </w:r>
    </w:p>
    <w:p>
      <w:pPr>
        <w:pStyle w:val="4"/>
        <w:ind w:firstLine="642" w:firstLineChars="200"/>
      </w:pPr>
      <w:bookmarkStart w:id="126" w:name="_Toc15377219"/>
      <w:bookmarkStart w:id="127" w:name="_Toc905"/>
      <w:bookmarkStart w:id="128" w:name="_Toc15396611"/>
      <w:bookmarkStart w:id="129" w:name="_Toc31132"/>
      <w:bookmarkStart w:id="130" w:name="_Toc28772"/>
      <w:r>
        <w:rPr>
          <w:rFonts w:hint="eastAsia"/>
        </w:rPr>
        <w:t>九、国有资本经营预算支出决算情况说明</w:t>
      </w:r>
      <w:bookmarkEnd w:id="126"/>
      <w:bookmarkEnd w:id="127"/>
      <w:bookmarkEnd w:id="128"/>
      <w:bookmarkEnd w:id="129"/>
      <w:bookmarkEnd w:id="13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2022年国有资本经营预算财政拨款支出0万元。</w:t>
      </w:r>
    </w:p>
    <w:p>
      <w:pPr>
        <w:pStyle w:val="4"/>
        <w:ind w:firstLine="642" w:firstLineChars="200"/>
      </w:pPr>
      <w:bookmarkStart w:id="131" w:name="_Toc9383"/>
      <w:bookmarkStart w:id="132" w:name="_Toc25431"/>
      <w:bookmarkStart w:id="133" w:name="_Toc15377221"/>
      <w:bookmarkStart w:id="134" w:name="_Toc15396612"/>
      <w:bookmarkStart w:id="135" w:name="_Toc4426"/>
      <w:r>
        <w:rPr>
          <w:rFonts w:hint="eastAsia"/>
        </w:rPr>
        <w:t>十、其他重要事项的情况说明</w:t>
      </w:r>
      <w:bookmarkEnd w:id="131"/>
      <w:bookmarkEnd w:id="132"/>
      <w:bookmarkEnd w:id="133"/>
      <w:bookmarkEnd w:id="134"/>
      <w:bookmarkEnd w:id="135"/>
    </w:p>
    <w:p>
      <w:pPr>
        <w:spacing w:line="600" w:lineRule="exact"/>
        <w:ind w:firstLine="642" w:firstLineChars="200"/>
        <w:outlineLvl w:val="2"/>
        <w:rPr>
          <w:rFonts w:ascii="仿宋" w:hAnsi="仿宋" w:eastAsia="仿宋"/>
          <w:sz w:val="32"/>
          <w:szCs w:val="32"/>
        </w:rPr>
      </w:pPr>
      <w:bookmarkStart w:id="136" w:name="_Toc23364"/>
      <w:bookmarkStart w:id="137" w:name="_Toc22243"/>
      <w:bookmarkStart w:id="138" w:name="_Toc15377222"/>
      <w:bookmarkStart w:id="139" w:name="_Toc23344"/>
      <w:r>
        <w:rPr>
          <w:rFonts w:hint="eastAsia" w:ascii="仿宋" w:hAnsi="仿宋" w:eastAsia="仿宋"/>
          <w:b/>
          <w:sz w:val="32"/>
          <w:szCs w:val="32"/>
        </w:rPr>
        <w:t>（一）机关运行经费支出情况</w:t>
      </w:r>
      <w:bookmarkEnd w:id="136"/>
      <w:bookmarkEnd w:id="137"/>
      <w:bookmarkEnd w:id="138"/>
      <w:bookmarkEnd w:id="13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2022年，市退役军人局机关运行经费支出40.05万元，比2021年增加4.17万元，增长11.62%。主要原因是公务用车运行维护费较上一年有所增加。</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0" w:name="_Toc15188"/>
      <w:bookmarkStart w:id="141" w:name="_Toc15377223"/>
      <w:bookmarkStart w:id="142" w:name="_Toc22535"/>
      <w:bookmarkStart w:id="143" w:name="_Toc19126"/>
      <w:r>
        <w:rPr>
          <w:rFonts w:hint="eastAsia" w:ascii="仿宋" w:hAnsi="仿宋" w:eastAsia="仿宋"/>
          <w:b/>
          <w:sz w:val="32"/>
          <w:szCs w:val="32"/>
        </w:rPr>
        <w:t>（二）政府采购支出情况</w:t>
      </w:r>
      <w:bookmarkEnd w:id="140"/>
      <w:bookmarkEnd w:id="141"/>
      <w:bookmarkEnd w:id="142"/>
      <w:bookmarkEnd w:id="143"/>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市退役军人局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4" w:name="_Toc22110"/>
      <w:bookmarkStart w:id="145" w:name="_Toc15377224"/>
      <w:bookmarkStart w:id="146" w:name="_Toc30159"/>
      <w:bookmarkStart w:id="147" w:name="_Toc21233"/>
      <w:r>
        <w:rPr>
          <w:rFonts w:hint="eastAsia" w:ascii="仿宋" w:hAnsi="仿宋" w:eastAsia="仿宋"/>
          <w:b/>
          <w:sz w:val="32"/>
          <w:szCs w:val="32"/>
        </w:rPr>
        <w:t>（三）国有资产占有使用情况</w:t>
      </w:r>
      <w:bookmarkEnd w:id="144"/>
      <w:bookmarkEnd w:id="145"/>
      <w:bookmarkEnd w:id="146"/>
      <w:bookmarkEnd w:id="147"/>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截至2022年12月31日，市退役军人局共有车辆4辆，其中：主要领导干部用车0辆、机要通信用车0辆、应急保障用车1辆、其他用车3辆，其他用车主要是用于军队离退休干部和保障过往部队饮食供应采购需求及工作开展。单价100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148" w:name="_Toc12573"/>
      <w:bookmarkStart w:id="149" w:name="_Toc23365"/>
      <w:bookmarkStart w:id="150" w:name="_Toc14974"/>
      <w:r>
        <w:rPr>
          <w:rFonts w:hint="eastAsia" w:ascii="仿宋" w:hAnsi="仿宋" w:eastAsia="仿宋"/>
          <w:b/>
          <w:sz w:val="32"/>
          <w:szCs w:val="32"/>
        </w:rPr>
        <w:t>（四）预算绩效管理情况</w:t>
      </w:r>
      <w:bookmarkEnd w:id="148"/>
      <w:bookmarkEnd w:id="149"/>
      <w:bookmarkEnd w:id="150"/>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根据预算绩效管理要求，本部门在2022年度预算编制阶段，组织对“驻攀部队随军随队配偶自谋职业一次性经济补助及未就业期间生活补助”、“军分区安保勤务人员经费”、 “双拥慰问经费”、“全国退役军人就业创业成果展”等12个项目开展了预算事前绩效评估，对12个项目编制了绩效目标，预算执行过程中，选取12个项目开展绩效监控。</w:t>
      </w:r>
    </w:p>
    <w:p>
      <w:pPr>
        <w:pStyle w:val="8"/>
        <w:spacing w:line="600" w:lineRule="exact"/>
        <w:ind w:firstLine="640" w:firstLineChars="200"/>
        <w:jc w:val="left"/>
        <w:rPr>
          <w:rFonts w:ascii="仿宋" w:hAnsi="仿宋" w:eastAsia="仿宋"/>
          <w:sz w:val="32"/>
          <w:szCs w:val="32"/>
        </w:rPr>
      </w:pPr>
      <w:r>
        <w:rPr>
          <w:rFonts w:hint="eastAsia" w:ascii="仿宋" w:hAnsi="仿宋" w:eastAsia="仿宋"/>
          <w:sz w:val="32"/>
          <w:szCs w:val="32"/>
        </w:rPr>
        <w:t>组织对2022年度一般公共预算全面开展绩效自评，形成市退役军人局部门整体（含部门预算项目）绩效自评报告、“驻攀部队随军随队配偶自谋职业一次性经济补助及未就业期间生活补助”、“军分区安保勤务人员经费”、“双拥慰问经费”、“全国退役军人就业创业成果展”等专项预算项目绩效自评报告，其中，市退役军人局部门整体（含部门预算项目）绩效自评得分为90分，绩效自评综述：我局结合实际情况，客观公正地根据预算部门整体支出管理绩效项目进行综合评价，部门整体支出绩效总体较好。对财政资金的使用能够严格按照行政单位会计制度及财政相关规定执行。2022年，深入贯彻习近平总书记关于退役军人工作重要论述，认真落实退役军人事务厅和市委、市政府决策部署，坚持以学习宣传贯彻党的二十大精神为主线，以推动退役军人工作高质量发展为主题，真抓实干、攻坚克难，各项工作迈出新步伐，取得新成效。</w:t>
      </w:r>
    </w:p>
    <w:p>
      <w:pPr>
        <w:widowControl/>
        <w:ind w:firstLine="642" w:firstLineChars="200"/>
        <w:jc w:val="left"/>
        <w:rPr>
          <w:rFonts w:ascii="仿宋_GB2312" w:eastAsia="仿宋_GB2312"/>
          <w:b/>
          <w:sz w:val="32"/>
          <w:szCs w:val="32"/>
        </w:rPr>
      </w:pPr>
      <w:r>
        <w:rPr>
          <w:rFonts w:ascii="仿宋_GB2312" w:eastAsia="仿宋_GB2312"/>
          <w:b/>
          <w:sz w:val="32"/>
          <w:szCs w:val="32"/>
        </w:rPr>
        <w:br w:type="page"/>
      </w:r>
    </w:p>
    <w:p>
      <w:pPr>
        <w:pStyle w:val="3"/>
        <w:jc w:val="center"/>
      </w:pPr>
      <w:bookmarkStart w:id="151" w:name="_Toc15396613"/>
      <w:bookmarkStart w:id="152" w:name="_Toc15206"/>
      <w:bookmarkStart w:id="153" w:name="_Toc14154"/>
      <w:bookmarkStart w:id="154" w:name="_Toc15377225"/>
      <w:bookmarkStart w:id="155" w:name="_Toc9964"/>
      <w:r>
        <w:rPr>
          <w:rFonts w:hint="eastAsia"/>
        </w:rPr>
        <w:t>第三部分 名词解释</w:t>
      </w:r>
      <w:bookmarkEnd w:id="151"/>
      <w:bookmarkEnd w:id="152"/>
      <w:bookmarkEnd w:id="153"/>
      <w:bookmarkEnd w:id="154"/>
      <w:bookmarkEnd w:id="155"/>
    </w:p>
    <w:p>
      <w:pPr>
        <w:spacing w:line="600" w:lineRule="exact"/>
        <w:jc w:val="left"/>
        <w:rPr>
          <w:rFonts w:ascii="宋体"/>
          <w:b/>
          <w:sz w:val="44"/>
          <w:szCs w:val="44"/>
        </w:rPr>
      </w:pPr>
    </w:p>
    <w:p>
      <w:pPr>
        <w:spacing w:line="600" w:lineRule="exact"/>
        <w:ind w:firstLine="640" w:firstLineChars="200"/>
        <w:outlineLvl w:val="1"/>
        <w:rPr>
          <w:rFonts w:ascii="仿宋" w:hAnsi="仿宋" w:eastAsia="仿宋"/>
          <w:sz w:val="32"/>
          <w:szCs w:val="32"/>
        </w:rPr>
      </w:pPr>
      <w:bookmarkStart w:id="156" w:name="_Toc4065"/>
      <w:bookmarkStart w:id="157" w:name="_Toc6628"/>
      <w:bookmarkStart w:id="158" w:name="_Toc18943"/>
      <w:bookmarkStart w:id="159" w:name="_Toc17060"/>
      <w:r>
        <w:rPr>
          <w:rFonts w:hint="eastAsia" w:ascii="仿宋" w:hAnsi="仿宋" w:eastAsia="仿宋"/>
          <w:sz w:val="32"/>
          <w:szCs w:val="32"/>
        </w:rPr>
        <w:t>1.财政拨款收入：指单位从同级财政部门取得的财政预算资金。</w:t>
      </w:r>
      <w:bookmarkEnd w:id="156"/>
      <w:bookmarkEnd w:id="157"/>
      <w:bookmarkEnd w:id="158"/>
      <w:bookmarkEnd w:id="159"/>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2.其他收入：指单位取得的除上述收入以外的各项收入。主要是指上级部门划拨的工作经费、利息收入、党建经费。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3.年初结转和结余：指以前年度尚未完成、结转到本年按有关规定继续使用的资金。</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4.年末结转和结余：指单位按有关规定结转到下年或以后年度继续使用的资金。</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5.社会保障和就业（类）人力资源和社会保障管理事务（款）其他人力资源和社会保障管理事务支出（项）:反映其他用于人力资源和社会</w:t>
      </w:r>
      <w:bookmarkStart w:id="922" w:name="_GoBack"/>
      <w:bookmarkEnd w:id="922"/>
      <w:r>
        <w:rPr>
          <w:rFonts w:hint="eastAsia" w:ascii="仿宋" w:hAnsi="仿宋" w:eastAsia="仿宋"/>
          <w:sz w:val="32"/>
          <w:szCs w:val="32"/>
        </w:rPr>
        <w:t>保障管理事务方面的支出。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6.社会保障和就业支出（类）行政事业单位离退休（款）  行政单位离退休（项）:反映行政单位（包括实行公务员管理的事业单位）开支的离退休经费。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7.</w:t>
      </w:r>
      <w:bookmarkStart w:id="160" w:name="_Toc82073755"/>
      <w:r>
        <w:rPr>
          <w:rFonts w:hint="eastAsia" w:ascii="仿宋" w:hAnsi="仿宋" w:eastAsia="仿宋"/>
          <w:sz w:val="32"/>
          <w:szCs w:val="32"/>
        </w:rPr>
        <w:t>社会保障和就业支出（类）行政事业单位养老支出（款）事业单位离退休（项）:反映事业单位</w:t>
      </w:r>
      <w:bookmarkEnd w:id="160"/>
      <w:r>
        <w:rPr>
          <w:rFonts w:hint="eastAsia" w:ascii="仿宋" w:hAnsi="仿宋" w:eastAsia="仿宋"/>
          <w:sz w:val="32"/>
          <w:szCs w:val="32"/>
        </w:rPr>
        <w:t>开支的离退休经费。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8.社会保障和就业支出（类）行政事业单位离退休（款）机关事业单位基本养老保险缴费支出（项）:反映机关事业单位基本养老保险缴费支出。</w:t>
      </w:r>
    </w:p>
    <w:p>
      <w:pPr>
        <w:spacing w:line="600" w:lineRule="exact"/>
        <w:ind w:firstLine="640" w:firstLineChars="200"/>
        <w:outlineLvl w:val="1"/>
        <w:rPr>
          <w:rFonts w:ascii="仿宋" w:hAnsi="仿宋" w:eastAsia="仿宋"/>
          <w:sz w:val="32"/>
          <w:szCs w:val="32"/>
        </w:rPr>
      </w:pPr>
      <w:bookmarkStart w:id="161" w:name="_Toc82073757"/>
      <w:r>
        <w:rPr>
          <w:rFonts w:hint="eastAsia" w:ascii="仿宋" w:hAnsi="仿宋" w:eastAsia="仿宋"/>
          <w:sz w:val="32"/>
          <w:szCs w:val="32"/>
        </w:rPr>
        <w:t>9.社会保障和就业支出（类）抚恤（款）死亡抚恤（项）:反映</w:t>
      </w:r>
      <w:bookmarkEnd w:id="161"/>
      <w:r>
        <w:rPr>
          <w:rFonts w:hint="eastAsia" w:ascii="仿宋" w:hAnsi="仿宋" w:eastAsia="仿宋"/>
          <w:sz w:val="32"/>
          <w:szCs w:val="32"/>
        </w:rPr>
        <w:t>按规定用于烈士和牺牲、病故人员家属的一次性和定期抚恤金以及丧葬补助费。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10.社会保障和就业支出（类）抚恤（款）其他优抚支出（项）：反映除上述项目以外其他用于优抚方面的支出，包括向优抚对象发放的价格临时补贴、老烈士子女、老党员定期生活补助等支出。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11.社会保障和就业支出（类）退役安置（款）退役士兵安置（项）:反映按规定用于伤残义务兵的一次性建房补助、对符合条件的退役士兵、转业士官的安置支出。</w:t>
      </w:r>
    </w:p>
    <w:p>
      <w:pPr>
        <w:spacing w:line="600" w:lineRule="exact"/>
        <w:ind w:firstLine="640" w:firstLineChars="200"/>
        <w:outlineLvl w:val="1"/>
        <w:rPr>
          <w:rFonts w:ascii="仿宋" w:hAnsi="仿宋" w:eastAsia="仿宋"/>
          <w:sz w:val="32"/>
          <w:szCs w:val="32"/>
        </w:rPr>
      </w:pPr>
      <w:bookmarkStart w:id="162" w:name="_Toc82073758"/>
      <w:r>
        <w:rPr>
          <w:rFonts w:hint="eastAsia" w:ascii="仿宋" w:hAnsi="仿宋" w:eastAsia="仿宋"/>
          <w:sz w:val="32"/>
          <w:szCs w:val="32"/>
        </w:rPr>
        <w:t>12.社会保障和就业支出（类）退役安置（款）军队移交政府的离退休人员安置（项）:反映移交政府的军队离退休人员安置支出。</w:t>
      </w:r>
      <w:bookmarkEnd w:id="162"/>
    </w:p>
    <w:p>
      <w:pPr>
        <w:spacing w:line="600" w:lineRule="exact"/>
        <w:ind w:firstLine="640" w:firstLineChars="200"/>
        <w:outlineLvl w:val="1"/>
        <w:rPr>
          <w:rFonts w:ascii="仿宋" w:hAnsi="仿宋" w:eastAsia="仿宋"/>
          <w:sz w:val="32"/>
          <w:szCs w:val="32"/>
        </w:rPr>
      </w:pPr>
      <w:bookmarkStart w:id="163" w:name="_Toc82073759"/>
      <w:r>
        <w:rPr>
          <w:rFonts w:hint="eastAsia" w:ascii="仿宋" w:hAnsi="仿宋" w:eastAsia="仿宋"/>
          <w:sz w:val="32"/>
          <w:szCs w:val="32"/>
        </w:rPr>
        <w:t>13.社会保障和就业支出（类）退役安置（款）军队移交政府离退休干部管理机构（项）:反映退役军人事务部门管理的军队移交政府安置的离退休干部管理机构列入事业编制的人员经费、公用经费以及管理机构用房建设经费等支出。</w:t>
      </w:r>
      <w:bookmarkEnd w:id="163"/>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14. 社会保障和就业（类）退役安置（款）退役士兵管理教育（项）：反映退役士兵职业教育、转业士官待分配期间管理教育、医疗支出等。</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15.社会保障和就业支出（类）退役安置（款）军队转业干部安置（项）:反映军转干部安置、人员经费、自主择业退役金等方面的支出。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16.社会保障和就业支出（类）退役安置（款）其他退役安置支出（项）:反映除上述项目以外其他用于退役安置方面的支出。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17.社会保障和就业支出（类）社会福利（款）儿童福利（项）:反映对儿童提供福利服务方面的支出。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18.社会保障和就业支出（类）退役军人管理事务（款） 行政运行（项）：反映行政单位(包括实行公务员管理的事业单位)的基本支出。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19.社会保障和就业支出（类）退役军人管理事务（款）一般行政管理事务（项）:反映行政单位(包括实行公务员管理的事业单位)未单独设置项级科目的其他项目支出。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20.社会保障和就业支出（类）退役军人管理事务（款）拥军优属（项）:反映开展拥军优属活动的支出。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21.社会保障和就业支出（类）退役军人管理事务（款）军供保障（项）:指军供站(兵站)等用于保障军队运输和饮食供应的支出。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22.社会保障和就业（类）退役军人管理事务（款）事业运行（项）：指事业单位的基本支出。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23.社会保障和就业支出（类）退役军人管理事务（款）其他退役军人事务管理支出（项）:反映除上述行政运行、一般行政管理事务、机关服务、拥军优属、部队供应、事业运行以外其他用于退役军人事务管理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24.社会保障和就业支出（类）其他社会保障和就业支出（款）其他社会保障和就业支出（项）:反映除财政代缴社会保险费支出、财政代缴城乡居民基本养老保险费支出、财政代缴其他社会保险费支出以外其他用于社会保障和就业方面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25.住房保障支出（类）住房改革支出（款）住房公积金（项）:反映行政事业单位用财政拨款资金和其他资金等安排的住房改革支出。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26.基本支出：指为保障机构正常运转、完成日常工作任务而发生的人员支出和公用支出。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27.项目支出：指在基本支出之外为完成特定行政任务和事业发展目标所发生的支出。 </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28.经营支出：指事业单位在专业业务活动及其辅助活动之外开展非独立核算经营活动发生的支出。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29.“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rPr>
          <w:rFonts w:ascii="黑体" w:hAnsi="黑体" w:eastAsia="黑体"/>
          <w:sz w:val="44"/>
          <w:szCs w:val="44"/>
        </w:rPr>
      </w:pPr>
      <w:bookmarkStart w:id="164" w:name="_Toc15396614"/>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pStyle w:val="53"/>
        <w:ind w:firstLine="880"/>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pStyle w:val="3"/>
        <w:jc w:val="center"/>
      </w:pPr>
      <w:bookmarkStart w:id="165" w:name="_Toc27251"/>
      <w:bookmarkStart w:id="166" w:name="_Toc24292"/>
      <w:bookmarkStart w:id="167" w:name="_Toc19523"/>
      <w:r>
        <w:rPr>
          <w:rFonts w:hint="eastAsia"/>
        </w:rPr>
        <w:t>第四部分 附件</w:t>
      </w:r>
      <w:bookmarkEnd w:id="164"/>
      <w:bookmarkEnd w:id="165"/>
      <w:bookmarkEnd w:id="166"/>
      <w:bookmarkEnd w:id="167"/>
    </w:p>
    <w:p>
      <w:pPr>
        <w:spacing w:line="572" w:lineRule="exact"/>
        <w:jc w:val="left"/>
        <w:outlineLvl w:val="1"/>
        <w:rPr>
          <w:rFonts w:ascii="方正小标宋简体" w:hAnsi="方正小标宋简体" w:eastAsia="黑体" w:cs="方正小标宋简体"/>
          <w:sz w:val="44"/>
          <w:szCs w:val="44"/>
        </w:rPr>
      </w:pPr>
      <w:bookmarkStart w:id="168" w:name="_Toc2211"/>
      <w:bookmarkStart w:id="169" w:name="_Toc24087"/>
      <w:bookmarkStart w:id="170" w:name="_Toc21821"/>
      <w:bookmarkStart w:id="171" w:name="_Toc23836"/>
      <w:r>
        <w:rPr>
          <w:rFonts w:hint="eastAsia" w:ascii="黑体" w:hAnsi="黑体" w:eastAsia="黑体" w:cs="黑体"/>
          <w:sz w:val="32"/>
          <w:szCs w:val="32"/>
        </w:rPr>
        <w:t>附件</w:t>
      </w:r>
      <w:bookmarkEnd w:id="168"/>
      <w:bookmarkEnd w:id="169"/>
      <w:bookmarkEnd w:id="170"/>
      <w:r>
        <w:rPr>
          <w:rFonts w:hint="eastAsia" w:ascii="黑体" w:hAnsi="黑体" w:eastAsia="黑体" w:cs="黑体"/>
          <w:sz w:val="32"/>
          <w:szCs w:val="32"/>
        </w:rPr>
        <w:t>1</w:t>
      </w:r>
      <w:bookmarkEnd w:id="171"/>
    </w:p>
    <w:p>
      <w:pPr>
        <w:widowControl/>
        <w:spacing w:line="560" w:lineRule="exact"/>
        <w:contextualSpacing/>
        <w:jc w:val="center"/>
        <w:rPr>
          <w:rFonts w:ascii="宋体" w:hAnsi="宋体"/>
          <w:b/>
          <w:sz w:val="32"/>
          <w:szCs w:val="32"/>
          <w:shd w:val="clear" w:color="auto" w:fill="FFFFFF"/>
        </w:rPr>
      </w:pPr>
      <w:r>
        <w:rPr>
          <w:rFonts w:hint="eastAsia" w:ascii="宋体" w:hAnsi="宋体"/>
          <w:b/>
          <w:sz w:val="32"/>
          <w:szCs w:val="32"/>
          <w:shd w:val="clear" w:color="auto" w:fill="FFFFFF"/>
        </w:rPr>
        <w:t>2022年市级部门整体绩效评价报告</w:t>
      </w:r>
    </w:p>
    <w:p>
      <w:pPr>
        <w:widowControl/>
        <w:adjustRightInd w:val="0"/>
        <w:snapToGrid w:val="0"/>
        <w:spacing w:line="560" w:lineRule="exact"/>
        <w:ind w:firstLine="640" w:firstLineChars="200"/>
        <w:contextualSpacing/>
        <w:jc w:val="left"/>
        <w:rPr>
          <w:rFonts w:ascii="黑体" w:hAnsi="宋体" w:eastAsia="黑体" w:cs="宋体"/>
          <w:kern w:val="0"/>
          <w:sz w:val="32"/>
          <w:szCs w:val="32"/>
          <w:shd w:val="clear" w:color="auto" w:fill="FFFFFF"/>
        </w:rPr>
      </w:pPr>
    </w:p>
    <w:p>
      <w:pPr>
        <w:widowControl/>
        <w:numPr>
          <w:ilvl w:val="0"/>
          <w:numId w:val="1"/>
        </w:numPr>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lang w:val="zh-CN"/>
        </w:rPr>
      </w:pPr>
      <w:bookmarkStart w:id="172" w:name="_Toc7889"/>
      <w:bookmarkStart w:id="173" w:name="_Toc2949"/>
      <w:bookmarkStart w:id="174" w:name="_Toc3626"/>
      <w:bookmarkStart w:id="175" w:name="_Toc27068"/>
      <w:r>
        <w:rPr>
          <w:rFonts w:hint="eastAsia" w:ascii="黑体" w:hAnsi="宋体" w:eastAsia="黑体" w:cs="宋体"/>
          <w:kern w:val="0"/>
          <w:sz w:val="32"/>
          <w:szCs w:val="32"/>
          <w:shd w:val="clear" w:color="auto" w:fill="FFFFFF"/>
          <w:lang w:val="zh-CN"/>
        </w:rPr>
        <w:t>部门（单位）基本情况</w:t>
      </w:r>
      <w:bookmarkEnd w:id="172"/>
      <w:bookmarkEnd w:id="173"/>
      <w:bookmarkEnd w:id="174"/>
      <w:bookmarkEnd w:id="175"/>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rPr>
      </w:pPr>
      <w:bookmarkStart w:id="176" w:name="_Toc308"/>
      <w:bookmarkStart w:id="177" w:name="_Toc17618"/>
      <w:bookmarkStart w:id="178" w:name="_Toc7748"/>
      <w:r>
        <w:rPr>
          <w:rFonts w:hint="eastAsia" w:ascii="楷体_GB2312" w:hAnsi="楷体_GB2312" w:eastAsia="楷体_GB2312" w:cs="楷体_GB2312"/>
          <w:b/>
          <w:bCs/>
          <w:kern w:val="0"/>
          <w:sz w:val="32"/>
          <w:szCs w:val="32"/>
          <w:shd w:val="clear" w:color="auto" w:fill="FFFFFF"/>
          <w:lang w:val="zh-CN"/>
        </w:rPr>
        <w:t>（一）机构组成。</w:t>
      </w:r>
      <w:bookmarkEnd w:id="176"/>
      <w:bookmarkEnd w:id="177"/>
      <w:bookmarkEnd w:id="178"/>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市退役军人局内设办公室、安置与就业创业科、优抚与褒扬纪念科、权益维护科，双拥工作科共5个内设机构。下属独立核算事业单位3个，分别是：攀枝花市退役军人服务中心、攀枝花市离退休干部休养所、攀枝花市军供站。</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79" w:name="_Toc10465"/>
      <w:bookmarkStart w:id="180" w:name="_Toc23048"/>
      <w:bookmarkStart w:id="181" w:name="_Toc14318"/>
      <w:r>
        <w:rPr>
          <w:rFonts w:hint="eastAsia" w:ascii="楷体_GB2312" w:hAnsi="楷体_GB2312" w:eastAsia="楷体_GB2312" w:cs="楷体_GB2312"/>
          <w:b/>
          <w:bCs/>
          <w:kern w:val="0"/>
          <w:sz w:val="32"/>
          <w:szCs w:val="32"/>
          <w:shd w:val="clear" w:color="auto" w:fill="FFFFFF"/>
          <w:lang w:val="zh-CN"/>
        </w:rPr>
        <w:t>机构职能和人员概况。</w:t>
      </w:r>
      <w:bookmarkEnd w:id="179"/>
      <w:bookmarkEnd w:id="180"/>
      <w:bookmarkEnd w:id="181"/>
    </w:p>
    <w:p>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rPr>
        <w:t>维护军人军属合法权益，加强退役军人服务保障体系建设，建立健全集中统一、职责清晰的退役军人管理保障体制。    我局及局属独立核算事业单位编制46人，2022年在职人员总数47人，其中：行政人员13人，机关工勤人员2人;非参公事业人员32人，退休人员46人。</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82" w:name="_Toc29740"/>
      <w:bookmarkStart w:id="183" w:name="_Toc22368"/>
      <w:bookmarkStart w:id="184" w:name="_Toc19575"/>
      <w:r>
        <w:rPr>
          <w:rFonts w:hint="eastAsia" w:ascii="楷体_GB2312" w:hAnsi="楷体_GB2312" w:eastAsia="楷体_GB2312" w:cs="楷体_GB2312"/>
          <w:b/>
          <w:bCs/>
          <w:kern w:val="0"/>
          <w:sz w:val="32"/>
          <w:szCs w:val="32"/>
          <w:shd w:val="clear" w:color="auto" w:fill="FFFFFF"/>
          <w:lang w:val="zh-CN"/>
        </w:rPr>
        <w:t>年度主要工作任务。</w:t>
      </w:r>
      <w:bookmarkEnd w:id="182"/>
      <w:bookmarkEnd w:id="183"/>
      <w:bookmarkEnd w:id="184"/>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1.突出思想引领，大力发掘宣传先进典型事迹。</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一是加强示范引领。常态化发掘全市各行业各条战线上的优秀退役军人典型，坚持讲好“了不起的退役军人”故事，全年累计在中央、省级各类媒体宣传报道20余人次。</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搞好红色宣讲。联合市委宣传部、市委党史研究室举办“喜迎党的二十大”——退役军人和退役军人工作者红色宣讲员比赛，并推荐2名退役军人和2名退役军人工作者参加四川省首届红色宣讲员大赛，经过各环节的激烈比拼，我市推荐的攀钢集团公司退役军人孙乾获得“四川省第一届红色宣讲员大赛”银奖。</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三是打造“木棉花”退役军人志愿服务队新名片。充分发挥退役军人奉献社会、服务人民的独特作用，组建起市、县（区）、乡镇（街道）、村（社区）四级退役军人志愿服务队，800余名退役军人参与其中，在疫情防控、森林草原防灭火、抢险救灾中，处处涌动着退役军人的身影，成为阳光花城一道靓丽的风景，受到各级党委、政府的充分肯定和广大群众的一致好评。</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兵支书”为乡村振兴立新功。退役军人扎根基层，致力于乡村建设，在乡村振兴的“新战场”奉献青春智慧，充分发挥优秀退役军人乡村振兴生力军作用，打造了一支能干事、会干事、助振兴的“兵支书”队伍。我市</w:t>
      </w:r>
      <w:r>
        <w:rPr>
          <w:rFonts w:ascii="仿宋" w:hAnsi="仿宋" w:eastAsia="仿宋"/>
          <w:sz w:val="32"/>
          <w:szCs w:val="32"/>
          <w:lang w:val="en"/>
        </w:rPr>
        <w:t>34</w:t>
      </w:r>
      <w:r>
        <w:rPr>
          <w:rFonts w:hint="eastAsia" w:ascii="仿宋" w:hAnsi="仿宋" w:eastAsia="仿宋"/>
          <w:sz w:val="32"/>
          <w:szCs w:val="32"/>
        </w:rPr>
        <w:t>名退役军人担任村（社区）党支部书记，成为“兵支书”、致富带头人。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五是组建“老兵合唱团”。积极弘扬爱国拥军精神、发挥老兵传递正能量的作用，开展以“老兵永远跟党走，颂歌献给党”为主题合唱活动，让老兵的军人品格、军人本色、军人精神继续熠熠生辉。</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六是开展“爱国主义进学校”活动。邀请退役军人为中小学生讲“开学第一堂课”，以讲述革命故事、三线建设故事为中心，大力弘扬爱国主义精神，传承红色基因、增强爱国主义情怀。 </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2.积极搭建平台，促进退役军人就业创业。</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拓宽就业服务渠道。扎实开展各类线上线下就业招聘活动，全年累计举办各类网上招聘和直播待岗等活动40余场次，提供岗位3000余个，发放宣传资料5800余份。截至目前，已有200余名退役军人求职者与企业达成初步就业意向。在攀西人才网开设“退役不褪色就业再起航”招聘专栏，引进招聘企业163家，提供职位数661个，提供岗位数2616个，实时更新发布招聘信息，供广大退役军人选择。</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建立教育培训体系。整合全市教育培训资源，加快建设集“军人职业技能储备培训、退役军人适应性培训、学历教育提升、职业技能培训、终身学习和退役军人事务工作者专题培训”于一体的教育培训体系，在认定6家退役军人职业技能承训机构的基础上，今年6月，首次授牌成立3家现役军人职业技能储备培训基地，促进涵盖退役军人、现役军人的培训资源更加丰富。</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三是创新办学服务模式。积极探索校地合作办学新模式，与攀枝花学院共建“攀枝花市退役军人学院”，着力建设攀西首家集退役军人学历提升、适应性培训、职业技能培训和创业创新辅导的高质量培训基地，为退役军人提供多元化、个性化、高质量的培训供给。</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积极组织退役军人工作展。把参加促进退役军人工作展作为展示全市退役军人工作和退役军人就业创业成果的重要窗口，在全国促进退役军人就业创业工作展活动中，通过高效安置、教育培训、典型引领等六个方面及部分退役军人就业创业典型成果展示，全面展现攀枝花市退役军人就业创业工作成效。宣传发动参展企业（退役军人）10余家，展品30余种，销售9种展品交易额1万余元；达成购买意向33单，预期交易额20万余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3.安置稳妥有序，权益维护坚强有力。</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一是稳步推进安置工作。有序开展2022年政府安排工作退役士兵档案审查、安置意向摸底，召开座谈会、选岗会、岗前适应性培训等工作。全市共接收20余名符合政府安排工作退役士兵和退出消防员，均妥善安置在市、县（区）机关事业单位，并于8月1日前全部上岗，实现原部队劳资关系与地方“无缝衔接”，持续保持在全省率先高质量完成安置目标任务。完成上级下达跨军地改革部队（警校）3名人员落户手续办理，3名2021年军转干部培训任务，90余名自主择业军转干部年审和信息核查工作。受理完成退役士兵基本医疗保险补缴1人，补缴金额4600余元，实际补缴率100%。为驻攀部队7名随队随军家属发放未就业期间生活补助和自谋职业一次性经济补助5.27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二是扎实做好信访维稳工作。层层压紧压实责任，扎实做好党的二十大期间信访维稳工作，坚决杜绝漏管、失控。截至10月31日，网上办理部省级转送件15件；办理12300余来电67人次；市军服大厅现场接访215人次，全市退役军人总体稳定，未出现到省进京非访集访和其他涉军群体事件。</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 xml:space="preserve">  三是积极开展困难人员帮扶。协调各职能部门落实社保补贴、税费减免和创业担保贷款等政策措施。依托“攀枝花市困难退役军人关爱帮扶专项基金”，精准开展困难退役军人帮扶，截至目前，全市共发放困难帮扶基金45万余元，帮扶困难退役军人127人。完成2022年两批次企业军转干部140余人特殊困难补助审核工作，发放帮扶资金近40万元。</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四是优抚用心用情，褒扬纪念持续推进。有序开展优待证申请制发。通过官网、微信公众号、早安攀枝花、GOGO攀枝花等平台，广泛发布《全市退役军人和其他优抚对象建档立卡及优待证申领的通告》。组织市委宣传部、市发展改革委等21个市级相关部门和工行攀枝花分行、农行攀枝花分行、邮政储蓄银行攀枝花分行等金融机构，分批次召开推进会，合力商议制定《攀枝花市关于加强军人军属、退役军人和其他优抚对象优待工作的实施细则》，共同推动优待工作落地落实。截至目前，全市申领优待证22000余张。依托建档立卡采集八大类260余项数据信息，拓展建立退役军人诚信积分档案，探索建立正向激励与负面清单相结合的退役军人管理服务模式，实现退役军人服务管理由粗放式向精细化转变。</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五是全方位提升烈士纪念设施功能。通过努力争取，将我市三处烈士陵园提质改造项目全部纳入《四川省烈士纪念设施三年提升行动方案（2021-2023年）》统筹推进，2022年争取到省级补助资金300万余元。米易县烈士陵园修缮改造项目纳入2022年全省30件民生实事，于9月底完成改造且顺利通过省目标督查办专项验收；盐边县烈士陵园在全省率先高质量完成三年提升行动，纪念及展陈焕然一新；仁和区同德烈士陵园已于9月底完成主体工程的改扩建，并成立烈保专门管理机构，彻底解决长期委托管理的窘况。</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六是开展“2022·奋进·清明祭英烈”活动。以全市三处烈士陵园为主阵地，结合“2022·奋进·清明祭英烈暨主题党团日”活动，开展以“2022·奋进·网上祭英烈”为主题的线上线下烈士祭扫工作，约70万余人次参与网上祭扫，代为636名烈士祭扫,预约视频连线远程祭扫8人，开展党史学习教育30余场次，为烈士寻亲工作受到市政府主要领导肯定性批示。</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七是开展“9·30”烈士纪念日活动。9月30日上午，市委、市人大常委会、市政府、市政协、市法院、市检察院、驻攀部队主要领导和市级有关部门主要负责人、烈士遗属、战斗英雄、各界群众代表等共150人，在同德烈士陵园首次举行“2022·攀枝花市向人民英雄敬献花篮仪式”，深切缅怀革命先烈的丰功伟绩，务实凝聚全市尊崇英烈强大正能量。</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5.双拥成效明显，军政军民更加团结。</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一是认真做好“春节”和“八一”走访慰问活动。截至目前，共走访慰问优抚对象、退役军人6万余人次，共发放慰问金（品）560万余元。市委、市政府以寄送慰问信、慰问短视频和特色“攀果”等方式，向海军攀枝花舰真切表达节日慰问，进一步密切地舰关系。</w:t>
      </w:r>
    </w:p>
    <w:p>
      <w:pPr>
        <w:spacing w:line="600" w:lineRule="exact"/>
        <w:ind w:firstLine="640" w:firstLineChars="200"/>
        <w:outlineLvl w:val="1"/>
        <w:rPr>
          <w:rFonts w:ascii="仿宋" w:hAnsi="仿宋" w:eastAsia="仿宋"/>
          <w:sz w:val="32"/>
          <w:szCs w:val="32"/>
        </w:rPr>
      </w:pPr>
      <w:r>
        <w:rPr>
          <w:rFonts w:hint="eastAsia" w:ascii="仿宋" w:hAnsi="仿宋" w:eastAsia="仿宋"/>
          <w:sz w:val="32"/>
          <w:szCs w:val="32"/>
        </w:rPr>
        <w:t>二是出台《攀枝花市军地相互支持互办实事“双清单”》。紧紧围绕解决部队“三后”问题、健全落实军人尊崇机制、促进国防教育、助力乡村振兴等方面，在广泛征求驻攀部队和各成员单位意见基础上梳理形成《攀枝花市军地相互支持互办实事“双清单”》，已经市双拥工作领导小组第四次全体会议审议通过并印发实施。</w:t>
      </w:r>
    </w:p>
    <w:p>
      <w:pPr>
        <w:spacing w:line="600" w:lineRule="exact"/>
        <w:ind w:firstLine="640" w:firstLineChars="200"/>
        <w:outlineLvl w:val="1"/>
        <w:rPr>
          <w:rFonts w:ascii="仿宋" w:hAnsi="仿宋" w:eastAsia="仿宋"/>
          <w:sz w:val="32"/>
          <w:szCs w:val="32"/>
          <w:lang w:val="zh-CN"/>
        </w:rPr>
      </w:pPr>
      <w:r>
        <w:rPr>
          <w:rFonts w:hint="eastAsia" w:ascii="仿宋" w:hAnsi="仿宋" w:eastAsia="仿宋"/>
          <w:sz w:val="32"/>
          <w:szCs w:val="32"/>
        </w:rPr>
        <w:t>三是认真落实各项优待政策。2022年以来，共为近20</w:t>
      </w:r>
      <w:r>
        <w:rPr>
          <w:rFonts w:hint="eastAsia" w:ascii="仿宋" w:hAnsi="仿宋" w:eastAsia="仿宋"/>
          <w:sz w:val="32"/>
          <w:szCs w:val="32"/>
          <w:lang w:val="en"/>
        </w:rPr>
        <w:t>名</w:t>
      </w:r>
      <w:r>
        <w:rPr>
          <w:rFonts w:hint="eastAsia" w:ascii="仿宋" w:hAnsi="仿宋" w:eastAsia="仿宋"/>
          <w:sz w:val="32"/>
          <w:szCs w:val="32"/>
        </w:rPr>
        <w:t>军人子女协调办理入学，为1名军人子女落实高考优待政策。配合教育部门为年度参加高考的20余名军人、退役军人和其他优抚对象子女提供免费填报志愿辅导服务，有力解决军人军属急难愁盼问题。</w:t>
      </w:r>
    </w:p>
    <w:p>
      <w:pPr>
        <w:widowControl/>
        <w:numPr>
          <w:ilvl w:val="0"/>
          <w:numId w:val="2"/>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85" w:name="_Toc1576"/>
      <w:bookmarkStart w:id="186" w:name="_Toc32468"/>
      <w:bookmarkStart w:id="187" w:name="_Toc19807"/>
      <w:r>
        <w:rPr>
          <w:rFonts w:hint="eastAsia" w:ascii="楷体_GB2312" w:hAnsi="楷体_GB2312" w:eastAsia="楷体_GB2312" w:cs="楷体_GB2312"/>
          <w:b/>
          <w:bCs/>
          <w:kern w:val="0"/>
          <w:sz w:val="32"/>
          <w:szCs w:val="32"/>
          <w:shd w:val="clear" w:color="auto" w:fill="FFFFFF"/>
          <w:lang w:val="zh-CN"/>
        </w:rPr>
        <w:t>部门整体支出绩效目标。</w:t>
      </w:r>
      <w:bookmarkEnd w:id="185"/>
      <w:bookmarkEnd w:id="186"/>
      <w:bookmarkEnd w:id="187"/>
    </w:p>
    <w:p>
      <w:pPr>
        <w:spacing w:line="600" w:lineRule="exact"/>
        <w:ind w:firstLine="640" w:firstLineChars="200"/>
        <w:rPr>
          <w:rFonts w:ascii="仿宋" w:hAnsi="仿宋" w:eastAsia="仿宋"/>
          <w:sz w:val="32"/>
          <w:szCs w:val="32"/>
        </w:rPr>
      </w:pPr>
      <w:r>
        <w:rPr>
          <w:rFonts w:hint="eastAsia" w:ascii="仿宋" w:hAnsi="仿宋" w:eastAsia="仿宋"/>
          <w:sz w:val="32"/>
          <w:szCs w:val="32"/>
        </w:rPr>
        <w:t>坚定以习近平新时代中国特色社会主义思想为指导，深入学习领会习近平总书记关于退役军人系列工作重要论述，全面贯彻落实市委市政府决策部署，用力做好各项工作，推动全市退役军人工作再上新台阶。</w:t>
      </w:r>
    </w:p>
    <w:p>
      <w:pPr>
        <w:pStyle w:val="53"/>
        <w:ind w:firstLine="0" w:firstLineChars="0"/>
        <w:rPr>
          <w:lang w:val="zh-CN"/>
        </w:rPr>
      </w:pP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188" w:name="_Toc24455"/>
      <w:bookmarkStart w:id="189" w:name="_Toc865"/>
      <w:bookmarkStart w:id="190" w:name="_Toc20686"/>
      <w:bookmarkStart w:id="191" w:name="_Toc24691"/>
      <w:r>
        <w:rPr>
          <w:rFonts w:hint="eastAsia" w:ascii="黑体" w:hAnsi="宋体" w:eastAsia="黑体" w:cs="宋体"/>
          <w:kern w:val="0"/>
          <w:sz w:val="32"/>
          <w:szCs w:val="32"/>
          <w:shd w:val="clear" w:color="auto" w:fill="FFFFFF"/>
        </w:rPr>
        <w:t>二、部门资金收支情况</w:t>
      </w:r>
      <w:bookmarkEnd w:id="188"/>
      <w:bookmarkEnd w:id="189"/>
      <w:bookmarkEnd w:id="190"/>
      <w:bookmarkEnd w:id="191"/>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92" w:name="_Toc21446"/>
      <w:bookmarkStart w:id="193" w:name="_Toc8512"/>
      <w:bookmarkStart w:id="194" w:name="_Toc12006"/>
      <w:r>
        <w:rPr>
          <w:rFonts w:hint="eastAsia" w:ascii="楷体_GB2312" w:hAnsi="楷体_GB2312" w:eastAsia="楷体_GB2312" w:cs="楷体_GB2312"/>
          <w:b/>
          <w:bCs/>
          <w:kern w:val="0"/>
          <w:sz w:val="32"/>
          <w:szCs w:val="32"/>
          <w:shd w:val="clear" w:color="auto" w:fill="FFFFFF"/>
          <w:lang w:val="zh-CN"/>
        </w:rPr>
        <w:t>（一）部门总体收支情况。</w:t>
      </w:r>
      <w:bookmarkEnd w:id="192"/>
      <w:bookmarkEnd w:id="193"/>
      <w:bookmarkEnd w:id="194"/>
    </w:p>
    <w:p>
      <w:pPr>
        <w:spacing w:line="600" w:lineRule="exact"/>
        <w:ind w:firstLine="640" w:firstLineChars="200"/>
        <w:rPr>
          <w:rFonts w:ascii="仿宋" w:hAnsi="仿宋" w:eastAsia="仿宋"/>
          <w:sz w:val="32"/>
          <w:szCs w:val="32"/>
        </w:rPr>
      </w:pPr>
      <w:r>
        <w:rPr>
          <w:rFonts w:hint="eastAsia" w:ascii="仿宋" w:hAnsi="仿宋" w:eastAsia="仿宋"/>
          <w:sz w:val="32"/>
          <w:szCs w:val="32"/>
        </w:rPr>
        <w:t>1.部门总体收入情况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2022年年初预算数1,049.29万元，均为一般公共预算拨款，调整预算数3,220.01万元,其他收入32.65万元，年初结转结余77.09万元,全年部门收入共计4,379.04万元。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2.部门总体支出情况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2022年部门总体支出4,371.02万元，其中基本支出 1,113.55 万元（人员经费1,041.16万元，日常公用经费 72.39 万元），项目支出 3,257.47万元。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3.部门总体结转结余情况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2022年部门总体结转结余8.02万元，具体为：自主择业军队转业干部培训经费0.64万元;课题经费及党建经费7.38万元。</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195" w:name="_Toc20833"/>
      <w:bookmarkStart w:id="196" w:name="_Toc11920"/>
      <w:bookmarkStart w:id="197" w:name="_Toc31459"/>
      <w:r>
        <w:rPr>
          <w:rFonts w:hint="eastAsia" w:ascii="楷体_GB2312" w:hAnsi="楷体_GB2312" w:eastAsia="楷体_GB2312" w:cs="楷体_GB2312"/>
          <w:b/>
          <w:bCs/>
          <w:kern w:val="0"/>
          <w:sz w:val="32"/>
          <w:szCs w:val="32"/>
          <w:shd w:val="clear" w:color="auto" w:fill="FFFFFF"/>
          <w:lang w:val="zh-CN"/>
        </w:rPr>
        <w:t>（二）部门财政拨款收支情况。</w:t>
      </w:r>
      <w:bookmarkEnd w:id="195"/>
      <w:bookmarkEnd w:id="196"/>
      <w:bookmarkEnd w:id="197"/>
    </w:p>
    <w:p>
      <w:pPr>
        <w:spacing w:line="600" w:lineRule="exact"/>
        <w:ind w:firstLine="640" w:firstLineChars="200"/>
        <w:rPr>
          <w:rFonts w:ascii="仿宋" w:hAnsi="仿宋" w:eastAsia="仿宋"/>
          <w:sz w:val="32"/>
          <w:szCs w:val="32"/>
        </w:rPr>
      </w:pPr>
      <w:r>
        <w:rPr>
          <w:rFonts w:hint="eastAsia" w:ascii="仿宋" w:hAnsi="仿宋" w:eastAsia="仿宋"/>
          <w:sz w:val="32"/>
          <w:szCs w:val="32"/>
        </w:rPr>
        <w:t>1.部门财政拨款收入情况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2022年财政拨款年初预算数1,049.29万元，均为一般公共预算拨款，调整预算数3,220.01万元,年初结转结余71.56万元,全年部门收入共计4,340.86万元。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2.部门财政拨款支出情况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2022年部门财政拨款支出4,340.86万元，其中基本支出 1,083.65 万元（人员经费1,011.26万元，日常公用经费 72.39 万元），项目支出 3,257.21万元。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3.部门财政拨款结转结余情况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2022年部门无财政拨款结转结余。</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198" w:name="_Toc11053"/>
      <w:bookmarkStart w:id="199" w:name="_Toc14289"/>
      <w:bookmarkStart w:id="200" w:name="_Toc21866"/>
      <w:bookmarkStart w:id="201" w:name="_Toc4572"/>
      <w:r>
        <w:rPr>
          <w:rFonts w:hint="eastAsia" w:ascii="黑体" w:hAnsi="宋体" w:eastAsia="黑体" w:cs="宋体"/>
          <w:kern w:val="0"/>
          <w:sz w:val="32"/>
          <w:szCs w:val="32"/>
          <w:shd w:val="clear" w:color="auto" w:fill="FFFFFF"/>
        </w:rPr>
        <w:t>三、部门整体绩效分析</w:t>
      </w:r>
      <w:bookmarkEnd w:id="198"/>
      <w:bookmarkEnd w:id="199"/>
      <w:bookmarkEnd w:id="200"/>
      <w:bookmarkEnd w:id="201"/>
    </w:p>
    <w:p>
      <w:pPr>
        <w:widowControl/>
        <w:adjustRightInd w:val="0"/>
        <w:snapToGrid w:val="0"/>
        <w:spacing w:line="560" w:lineRule="exact"/>
        <w:ind w:firstLine="642" w:firstLineChars="200"/>
        <w:contextualSpacing/>
        <w:jc w:val="left"/>
        <w:outlineLvl w:val="2"/>
        <w:rPr>
          <w:rFonts w:ascii="仿宋_GB2312" w:hAnsi="仿宋_GB2312" w:eastAsia="仿宋_GB2312" w:cs="仿宋_GB2312"/>
          <w:kern w:val="0"/>
          <w:sz w:val="32"/>
          <w:szCs w:val="32"/>
          <w:shd w:val="clear" w:color="auto" w:fill="FFFFFF"/>
          <w:lang w:val="zh-CN"/>
        </w:rPr>
      </w:pPr>
      <w:bookmarkStart w:id="202" w:name="_Toc31402"/>
      <w:bookmarkStart w:id="203" w:name="_Toc32282"/>
      <w:bookmarkStart w:id="204" w:name="_Toc21982"/>
      <w:r>
        <w:rPr>
          <w:rFonts w:hint="eastAsia" w:ascii="楷体_GB2312" w:hAnsi="楷体_GB2312" w:eastAsia="楷体_GB2312" w:cs="楷体_GB2312"/>
          <w:b/>
          <w:bCs/>
          <w:kern w:val="0"/>
          <w:sz w:val="32"/>
          <w:szCs w:val="32"/>
          <w:shd w:val="clear" w:color="auto" w:fill="FFFFFF"/>
          <w:lang w:val="zh-CN"/>
        </w:rPr>
        <w:t>（一）部门预算项目绩效分析。</w:t>
      </w:r>
      <w:bookmarkEnd w:id="202"/>
      <w:bookmarkEnd w:id="203"/>
      <w:bookmarkEnd w:id="204"/>
    </w:p>
    <w:p>
      <w:pPr>
        <w:spacing w:line="600" w:lineRule="exact"/>
        <w:ind w:firstLine="640" w:firstLineChars="200"/>
        <w:rPr>
          <w:rFonts w:ascii="仿宋" w:hAnsi="仿宋" w:eastAsia="仿宋"/>
          <w:sz w:val="32"/>
          <w:szCs w:val="32"/>
        </w:rPr>
      </w:pPr>
      <w:r>
        <w:rPr>
          <w:rFonts w:hint="eastAsia" w:ascii="仿宋" w:hAnsi="仿宋" w:eastAsia="仿宋"/>
          <w:sz w:val="32"/>
          <w:szCs w:val="32"/>
        </w:rPr>
        <w:t>1.人员类项目绩效分析</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rPr>
        <w:t>我局按照《市本级基本支出预算管理办法》等有关规定，根据财政应负担的实有人数按口径据实编制人员支出。在资金的支出执行上，把好审核关，人员经费按预算进度支付，有效保障了干部职工及服务对象的合法权益。2022年人员经费1,011.26万元，主要为在职职工基本工资210.27万元、津贴补贴159.35万元、奖金8.27万元、绩效工资207.61万元、机关事业单位基本养老保险缴费59.75万元、 职工基本医疗保险缴费50.79万元、公务员医疗补助缴费24.17万元、其他社会保障缴费8.73万元、其他工资福利支出35.60万元、抚恤金13.19万元、生活补助147.87万元、医疗费补助8.39万元、住房公积金77.27万元等。2022年度人员经费资金执行率100%，无违规记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运转类项目绩效分析</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rPr>
        <w:t>运转类项目预算按定额标准进行编制，预算数据完整、准确无误。在资金的支出执行上，把好审核关，按预算进度进行支付。有效保障了机关正常运转，扎实有序地推进</w:t>
      </w:r>
      <w:r>
        <w:rPr>
          <w:rFonts w:ascii="仿宋" w:hAnsi="仿宋" w:eastAsia="仿宋"/>
          <w:sz w:val="32"/>
          <w:szCs w:val="32"/>
        </w:rPr>
        <w:t>退役军人事务工作</w:t>
      </w:r>
      <w:r>
        <w:rPr>
          <w:rFonts w:hint="eastAsia" w:ascii="仿宋" w:hAnsi="仿宋" w:eastAsia="仿宋"/>
          <w:sz w:val="32"/>
          <w:szCs w:val="32"/>
        </w:rPr>
        <w:t>。2022年运转经费72.39万元，主要为办公费4.26万元、水费0.74万元、电费1.14万元、邮电费11.10万元、物业管理费0.16万元、差旅费6.80万元、维修（护）费1.75万元、会议费0.25万元、培训费0.48万元、公务接待费0.56万元、劳务费0.18万元、委托业务费2.10万元、工会经费8.85万元、福利费4.24万元、公务用车运行维护费7.88万元、其他交通费18.19万元、其他商品和服务支出3.71万元。2022年度运转类经费资金执行率100%，无违规记录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3.特定目标类项目绩效分析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特定目标项目预算，根据项目的既定目标、实施依据，事前评估等精准编制项目支出绩效申报表，切实做到项目资金编制的合理化、科学化。在项目资金使用方面，做到事前审核、事中监控、事后检查，全程跟踪检查各类项目资金的拨付、使用情况。通过项目实施，部门工作职能得到有效发挥，切实保障了服务群体的合法权益。2022年度项目经费 3,257.21万元，主要为向上争取资金工作经费3.71万元、军分区安保勤务人员经费10.92万元、全国退役军人就业创业成果展10.92万元、人才专项经费3.8万元、过往部队接待及伙食补贴14.21万元等项目，资金执行率100%，无违规记录情况。</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05" w:name="_Toc27379"/>
      <w:bookmarkStart w:id="206" w:name="_Toc0"/>
      <w:bookmarkStart w:id="207" w:name="_Toc24014"/>
      <w:r>
        <w:rPr>
          <w:rFonts w:hint="eastAsia" w:ascii="楷体_GB2312" w:hAnsi="楷体_GB2312" w:eastAsia="楷体_GB2312" w:cs="楷体_GB2312"/>
          <w:b/>
          <w:bCs/>
          <w:kern w:val="0"/>
          <w:sz w:val="32"/>
          <w:szCs w:val="32"/>
          <w:shd w:val="clear" w:color="auto" w:fill="FFFFFF"/>
          <w:lang w:val="zh-CN"/>
        </w:rPr>
        <w:t>（二）部门整体履职绩效分析。</w:t>
      </w:r>
      <w:bookmarkEnd w:id="205"/>
      <w:bookmarkEnd w:id="206"/>
      <w:bookmarkEnd w:id="207"/>
    </w:p>
    <w:p>
      <w:pPr>
        <w:ind w:firstLine="640" w:firstLineChars="200"/>
        <w:rPr>
          <w:rFonts w:ascii="仿宋" w:hAnsi="仿宋" w:eastAsia="仿宋"/>
          <w:sz w:val="32"/>
          <w:szCs w:val="32"/>
          <w:lang w:val="zh-CN"/>
        </w:rPr>
      </w:pPr>
      <w:r>
        <w:rPr>
          <w:rFonts w:hint="eastAsia" w:ascii="仿宋_GB2312" w:hAnsi="仿宋" w:eastAsia="仿宋_GB2312" w:cs="仿宋"/>
          <w:color w:val="000000"/>
          <w:sz w:val="32"/>
          <w:szCs w:val="32"/>
        </w:rPr>
        <w:t>　</w:t>
      </w:r>
      <w:r>
        <w:rPr>
          <w:rFonts w:hint="eastAsia" w:ascii="仿宋" w:hAnsi="仿宋" w:eastAsia="仿宋"/>
          <w:sz w:val="32"/>
          <w:szCs w:val="32"/>
        </w:rPr>
        <w:t>2022年，我单位积极履行，强化管理，较好地完成了年度工作目标。通过加强预算收支管理，不断建立健全内部管理制度，梳理内部管理流程，部门整体支出管理水平得到提升。</w:t>
      </w:r>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08" w:name="_Toc30559"/>
      <w:bookmarkStart w:id="209" w:name="_Toc15846"/>
      <w:bookmarkStart w:id="210" w:name="_Toc12713"/>
      <w:r>
        <w:rPr>
          <w:rFonts w:hint="eastAsia" w:ascii="楷体_GB2312" w:hAnsi="楷体_GB2312" w:eastAsia="楷体_GB2312" w:cs="楷体_GB2312"/>
          <w:b/>
          <w:bCs/>
          <w:kern w:val="0"/>
          <w:sz w:val="32"/>
          <w:szCs w:val="32"/>
          <w:shd w:val="clear" w:color="auto" w:fill="FFFFFF"/>
          <w:lang w:val="zh-CN"/>
        </w:rPr>
        <w:t>（三）结果应用情况。</w:t>
      </w:r>
      <w:bookmarkEnd w:id="208"/>
      <w:bookmarkEnd w:id="209"/>
      <w:bookmarkEnd w:id="210"/>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通过绩效自评结果，对指标完成好的工作在下一年度继续巩固和加强，对未完成的指标剖析原因，找出症结，在以后工作中完善和改进；二是利用绩效自评结果，促进单位增强责任和效益观念，提高财政资金支出决策水平和管理水平。</w:t>
      </w:r>
    </w:p>
    <w:p>
      <w:pPr>
        <w:widowControl/>
        <w:adjustRightInd w:val="0"/>
        <w:snapToGrid w:val="0"/>
        <w:spacing w:line="560" w:lineRule="exact"/>
        <w:ind w:firstLine="642" w:firstLineChars="200"/>
        <w:contextualSpacing/>
        <w:jc w:val="left"/>
        <w:outlineLvl w:val="2"/>
        <w:rPr>
          <w:rFonts w:ascii="仿宋_GB2312" w:hAnsi="仿宋_GB2312" w:eastAsia="仿宋_GB2312" w:cs="仿宋_GB2312"/>
          <w:kern w:val="0"/>
          <w:sz w:val="32"/>
          <w:szCs w:val="32"/>
          <w:shd w:val="clear" w:color="auto" w:fill="FFFFFF"/>
          <w:lang w:val="zh-CN"/>
        </w:rPr>
      </w:pPr>
      <w:bookmarkStart w:id="211" w:name="_Toc17946"/>
      <w:bookmarkStart w:id="212" w:name="_Toc26429"/>
      <w:bookmarkStart w:id="213" w:name="_Toc12228"/>
      <w:r>
        <w:rPr>
          <w:rFonts w:hint="eastAsia" w:ascii="楷体_GB2312" w:hAnsi="楷体_GB2312" w:eastAsia="楷体_GB2312" w:cs="楷体_GB2312"/>
          <w:b/>
          <w:bCs/>
          <w:kern w:val="0"/>
          <w:sz w:val="32"/>
          <w:szCs w:val="32"/>
          <w:shd w:val="clear" w:color="auto" w:fill="FFFFFF"/>
          <w:lang w:val="zh-CN"/>
        </w:rPr>
        <w:t>（四）自评质量。</w:t>
      </w:r>
      <w:bookmarkEnd w:id="211"/>
      <w:bookmarkEnd w:id="212"/>
      <w:bookmarkEnd w:id="213"/>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本年度支出的所有资金均由市财政局国库集中支付，支出符合国家财经法规和财务管理制度规定以及有关专项资金管理办法的规定；资金拨付有完整的审批程序和手续；资金使用无截留、挤占、挪用、虚列支出等情况。预算信息按规定在单位公开，基础数据信息和会计信息资料真实、完整、准确。</w:t>
      </w:r>
    </w:p>
    <w:p>
      <w:pPr>
        <w:widowControl/>
        <w:adjustRightInd w:val="0"/>
        <w:snapToGrid w:val="0"/>
        <w:spacing w:line="560" w:lineRule="exact"/>
        <w:ind w:firstLine="640" w:firstLineChars="200"/>
        <w:contextualSpacing/>
        <w:jc w:val="left"/>
        <w:outlineLvl w:val="1"/>
        <w:rPr>
          <w:rFonts w:ascii="黑体" w:hAnsi="宋体" w:eastAsia="黑体" w:cs="宋体"/>
          <w:kern w:val="0"/>
          <w:sz w:val="32"/>
          <w:szCs w:val="32"/>
          <w:shd w:val="clear" w:color="auto" w:fill="FFFFFF"/>
        </w:rPr>
      </w:pPr>
      <w:bookmarkStart w:id="214" w:name="_Toc13295"/>
      <w:bookmarkStart w:id="215" w:name="_Toc17271"/>
      <w:bookmarkStart w:id="216" w:name="_Toc28193"/>
      <w:bookmarkStart w:id="217" w:name="_Toc11733"/>
      <w:r>
        <w:rPr>
          <w:rFonts w:hint="eastAsia" w:ascii="黑体" w:hAnsi="宋体" w:eastAsia="黑体" w:cs="宋体"/>
          <w:kern w:val="0"/>
          <w:sz w:val="32"/>
          <w:szCs w:val="32"/>
          <w:shd w:val="clear" w:color="auto" w:fill="FFFFFF"/>
        </w:rPr>
        <w:t>四、评价结论及建议</w:t>
      </w:r>
      <w:bookmarkEnd w:id="214"/>
      <w:bookmarkEnd w:id="215"/>
      <w:bookmarkEnd w:id="216"/>
      <w:bookmarkEnd w:id="217"/>
    </w:p>
    <w:p>
      <w:pPr>
        <w:widowControl/>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18" w:name="_Toc3174"/>
      <w:bookmarkStart w:id="219" w:name="_Toc3242"/>
      <w:bookmarkStart w:id="220" w:name="_Toc6950"/>
      <w:r>
        <w:rPr>
          <w:rFonts w:hint="eastAsia" w:ascii="楷体_GB2312" w:hAnsi="楷体_GB2312" w:eastAsia="楷体_GB2312" w:cs="楷体_GB2312"/>
          <w:b/>
          <w:bCs/>
          <w:kern w:val="0"/>
          <w:sz w:val="32"/>
          <w:szCs w:val="32"/>
          <w:shd w:val="clear" w:color="auto" w:fill="FFFFFF"/>
          <w:lang w:val="zh-CN"/>
        </w:rPr>
        <w:t>（一）评价结论。</w:t>
      </w:r>
      <w:bookmarkEnd w:id="218"/>
      <w:bookmarkEnd w:id="219"/>
      <w:bookmarkEnd w:id="220"/>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我局结合实际情况，客观公正地根据预算部门整体支出管理绩效项目进行综合评价，部门整体支出绩效总体较好。对财政资金的使用能够严格按照行政单位会计制度及财政相关规定执行。</w:t>
      </w:r>
      <w:r>
        <w:rPr>
          <w:rFonts w:hint="eastAsia" w:ascii="仿宋" w:hAnsi="仿宋" w:eastAsia="仿宋"/>
          <w:sz w:val="32"/>
          <w:szCs w:val="32"/>
        </w:rPr>
        <w:t>2022年</w:t>
      </w:r>
      <w:r>
        <w:rPr>
          <w:rFonts w:hint="eastAsia" w:ascii="仿宋" w:hAnsi="仿宋" w:eastAsia="仿宋"/>
          <w:sz w:val="32"/>
          <w:szCs w:val="32"/>
          <w:lang w:val="zh-CN"/>
        </w:rPr>
        <w:t>全市退役军人事务系统持续深入学习贯彻习近平强军思想和习近平总书记关于退役军人工作重要论述及给四川省革命伤残军人休养院全体同志重要回信精神，紧紧围绕中心、服务大局，以推动退役军人工作高质量发展为主线，以实施“十四五”退役军人事务发展规划为牵引，突出“三个着力”、实现“三个走在全省前列”目标，服务保障体系进一步健全，优抚褒扬工作进一步深入，就业安置质效进一步提升，退役军人作用进一步发挥，双拥创建工作进一步深化，全市退役军人事务工作得到市领导及服务对象的充分肯定和广泛好评。</w:t>
      </w:r>
    </w:p>
    <w:p>
      <w:pPr>
        <w:widowControl/>
        <w:numPr>
          <w:ilvl w:val="0"/>
          <w:numId w:val="3"/>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rPr>
      </w:pPr>
      <w:bookmarkStart w:id="221" w:name="_Toc12214"/>
      <w:bookmarkStart w:id="222" w:name="_Toc13149"/>
      <w:bookmarkStart w:id="223" w:name="_Toc29387"/>
      <w:r>
        <w:rPr>
          <w:rFonts w:hint="eastAsia" w:ascii="楷体_GB2312" w:hAnsi="楷体_GB2312" w:eastAsia="楷体_GB2312" w:cs="楷体_GB2312"/>
          <w:b/>
          <w:bCs/>
          <w:kern w:val="0"/>
          <w:sz w:val="32"/>
          <w:szCs w:val="32"/>
          <w:shd w:val="clear" w:color="auto" w:fill="FFFFFF"/>
          <w:lang w:val="zh-CN"/>
        </w:rPr>
        <w:t>存在问题。</w:t>
      </w:r>
      <w:bookmarkEnd w:id="221"/>
      <w:bookmarkEnd w:id="222"/>
      <w:bookmarkEnd w:id="223"/>
    </w:p>
    <w:p>
      <w:pPr>
        <w:spacing w:line="600" w:lineRule="exact"/>
        <w:ind w:firstLine="640" w:firstLineChars="200"/>
        <w:rPr>
          <w:rFonts w:ascii="仿宋" w:hAnsi="仿宋" w:eastAsia="仿宋"/>
          <w:sz w:val="32"/>
          <w:szCs w:val="32"/>
        </w:rPr>
      </w:pPr>
      <w:r>
        <w:rPr>
          <w:rFonts w:hint="eastAsia" w:ascii="仿宋" w:hAnsi="仿宋" w:eastAsia="仿宋"/>
          <w:sz w:val="32"/>
          <w:szCs w:val="32"/>
          <w:lang w:val="zh-CN"/>
        </w:rPr>
        <w:t>由于项目资金分阶段实施，导致部分项目资金未执行完成。</w:t>
      </w:r>
    </w:p>
    <w:p>
      <w:pPr>
        <w:widowControl/>
        <w:numPr>
          <w:ilvl w:val="0"/>
          <w:numId w:val="3"/>
        </w:numPr>
        <w:adjustRightInd w:val="0"/>
        <w:snapToGrid w:val="0"/>
        <w:spacing w:line="560" w:lineRule="exact"/>
        <w:ind w:firstLine="642" w:firstLineChars="200"/>
        <w:contextualSpacing/>
        <w:jc w:val="left"/>
        <w:outlineLvl w:val="2"/>
        <w:rPr>
          <w:rFonts w:ascii="楷体_GB2312" w:hAnsi="楷体_GB2312" w:eastAsia="楷体_GB2312" w:cs="楷体_GB2312"/>
          <w:b/>
          <w:bCs/>
          <w:kern w:val="0"/>
          <w:sz w:val="32"/>
          <w:szCs w:val="32"/>
          <w:shd w:val="clear" w:color="auto" w:fill="FFFFFF"/>
          <w:lang w:val="zh-CN"/>
        </w:rPr>
      </w:pPr>
      <w:bookmarkStart w:id="224" w:name="_Toc9356"/>
      <w:bookmarkStart w:id="225" w:name="_Toc15964"/>
      <w:bookmarkStart w:id="226" w:name="_Toc21556"/>
      <w:r>
        <w:rPr>
          <w:rFonts w:hint="eastAsia" w:ascii="楷体_GB2312" w:hAnsi="楷体_GB2312" w:eastAsia="楷体_GB2312" w:cs="楷体_GB2312"/>
          <w:b/>
          <w:bCs/>
          <w:kern w:val="0"/>
          <w:sz w:val="32"/>
          <w:szCs w:val="32"/>
          <w:shd w:val="clear" w:color="auto" w:fill="FFFFFF"/>
          <w:lang w:val="zh-CN"/>
        </w:rPr>
        <w:t>改进建议。</w:t>
      </w:r>
      <w:bookmarkEnd w:id="224"/>
      <w:bookmarkEnd w:id="225"/>
      <w:bookmarkEnd w:id="226"/>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一是继续加强指导和培训力度，加强对各部门申报项目的指导，使项目编制更加符合绩效评价相关要求；二是加强预算执行管理，定期汇总资金使用情况，项目资金使用进度，通报预算执行进度，切实提高财政资金使用效率和效益。三是，根据项目实施进度，及时支付相关资金。</w:t>
      </w:r>
    </w:p>
    <w:p>
      <w:pPr>
        <w:pStyle w:val="15"/>
        <w:spacing w:line="560" w:lineRule="exact"/>
        <w:ind w:left="0" w:leftChars="0" w:firstLine="640"/>
        <w:rPr>
          <w:rFonts w:hAnsi="仿宋_GB2312" w:eastAsia="仿宋_GB2312" w:cs="仿宋_GB2312"/>
          <w:sz w:val="32"/>
          <w:lang w:val="zh-CN"/>
        </w:rPr>
      </w:pP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附表：</w:t>
      </w:r>
      <w:r>
        <w:rPr>
          <w:rFonts w:hint="eastAsia" w:hAnsi="仿宋_GB2312" w:eastAsia="仿宋_GB2312" w:cs="仿宋_GB2312"/>
          <w:sz w:val="32"/>
        </w:rPr>
        <w:t>部门预算项目支出绩效自评表（2022年度）见附件3。</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outlineLvl w:val="1"/>
        <w:rPr>
          <w:sz w:val="32"/>
          <w:szCs w:val="32"/>
        </w:rPr>
      </w:pPr>
      <w:bookmarkStart w:id="227" w:name="_Toc1635"/>
      <w:bookmarkStart w:id="228" w:name="_Toc2944"/>
      <w:bookmarkStart w:id="229" w:name="_Toc4057"/>
      <w:bookmarkStart w:id="230" w:name="_Toc7319"/>
      <w:r>
        <w:rPr>
          <w:rFonts w:hint="eastAsia" w:hAnsi="宋体" w:cs="宋体"/>
          <w:sz w:val="32"/>
          <w:szCs w:val="32"/>
          <w:shd w:val="clear" w:color="auto" w:fill="FFFFFF"/>
          <w:lang w:val="zh-CN"/>
        </w:rPr>
        <w:t>附件</w:t>
      </w:r>
      <w:r>
        <w:rPr>
          <w:rFonts w:hint="eastAsia" w:hAnsi="宋体" w:cs="宋体"/>
          <w:sz w:val="32"/>
          <w:szCs w:val="32"/>
          <w:shd w:val="clear" w:color="auto" w:fill="FFFFFF"/>
        </w:rPr>
        <w:t>2</w:t>
      </w:r>
      <w:bookmarkEnd w:id="227"/>
      <w:bookmarkEnd w:id="228"/>
      <w:bookmarkEnd w:id="229"/>
      <w:bookmarkEnd w:id="230"/>
    </w:p>
    <w:p>
      <w:pPr>
        <w:pStyle w:val="37"/>
        <w:spacing w:line="578" w:lineRule="exact"/>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left"/>
        <w:rPr>
          <w:rFonts w:eastAsia="仿宋_GB2312"/>
          <w:kern w:val="0"/>
          <w:sz w:val="32"/>
          <w:szCs w:val="32"/>
        </w:rPr>
      </w:pPr>
      <w:r>
        <w:rPr>
          <w:rFonts w:hint="eastAsia"/>
          <w:kern w:val="0"/>
          <w:sz w:val="32"/>
          <w:szCs w:val="32"/>
        </w:rPr>
        <w:t>（</w:t>
      </w:r>
      <w:r>
        <w:rPr>
          <w:rFonts w:hint="eastAsia" w:eastAsia="仿宋_GB2312"/>
          <w:kern w:val="0"/>
          <w:sz w:val="24"/>
        </w:rPr>
        <w:t>驻攀部队随军随队配偶自谋职业一次性经济补助及未就业期间生活补助</w:t>
      </w:r>
      <w:r>
        <w:rPr>
          <w:rFonts w:hint="eastAsia"/>
          <w:kern w:val="0"/>
          <w:sz w:val="32"/>
          <w:szCs w:val="32"/>
        </w:rPr>
        <w:t>）</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231" w:name="_Toc1606"/>
      <w:bookmarkStart w:id="232" w:name="_Toc8030"/>
      <w:bookmarkStart w:id="233" w:name="_Toc28679"/>
      <w:bookmarkStart w:id="234" w:name="_Toc15303"/>
      <w:r>
        <w:rPr>
          <w:rFonts w:hint="eastAsia" w:ascii="黑体" w:hAnsi="宋体" w:eastAsia="黑体"/>
          <w:sz w:val="32"/>
          <w:szCs w:val="32"/>
        </w:rPr>
        <w:t>一、</w:t>
      </w:r>
      <w:r>
        <w:rPr>
          <w:rFonts w:hint="eastAsia" w:ascii="黑体" w:hAnsi="宋体" w:eastAsia="黑体"/>
          <w:sz w:val="32"/>
          <w:szCs w:val="32"/>
          <w:lang w:val="zh-CN"/>
        </w:rPr>
        <w:t>项目概况</w:t>
      </w:r>
      <w:bookmarkEnd w:id="231"/>
      <w:bookmarkEnd w:id="232"/>
      <w:bookmarkEnd w:id="233"/>
      <w:bookmarkEnd w:id="234"/>
    </w:p>
    <w:p>
      <w:pPr>
        <w:adjustRightInd w:val="0"/>
        <w:snapToGrid w:val="0"/>
        <w:spacing w:line="578" w:lineRule="exact"/>
        <w:ind w:firstLine="720"/>
        <w:outlineLvl w:val="2"/>
        <w:rPr>
          <w:rFonts w:ascii="楷体_GB2312" w:hAnsi="宋体" w:eastAsia="楷体_GB2312"/>
          <w:b/>
          <w:sz w:val="32"/>
          <w:szCs w:val="32"/>
          <w:lang w:val="zh-CN"/>
        </w:rPr>
      </w:pPr>
      <w:bookmarkStart w:id="235" w:name="_Toc11582"/>
      <w:bookmarkStart w:id="236" w:name="_Toc26677"/>
      <w:bookmarkStart w:id="237" w:name="_Toc19647"/>
      <w:r>
        <w:rPr>
          <w:rFonts w:hint="eastAsia" w:ascii="楷体_GB2312" w:hAnsi="宋体" w:eastAsia="楷体_GB2312"/>
          <w:b/>
          <w:sz w:val="32"/>
          <w:szCs w:val="32"/>
          <w:lang w:val="zh-CN"/>
        </w:rPr>
        <w:t>（一）项目基本情况。</w:t>
      </w:r>
      <w:bookmarkEnd w:id="235"/>
      <w:bookmarkEnd w:id="236"/>
      <w:bookmarkEnd w:id="23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市退役军人局负责</w:t>
      </w:r>
      <w:r>
        <w:rPr>
          <w:rFonts w:hint="eastAsia" w:hAnsi="仿宋_GB2312" w:eastAsia="仿宋_GB2312" w:cs="仿宋_GB2312"/>
          <w:sz w:val="32"/>
          <w:lang w:val="zh-CN"/>
        </w:rPr>
        <w:t>指导并组织开展退役军人教育培训工作，协调扶持退役军人和随军随调家属就业创业。</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依据《关于调整义务兵家庭优待金和驻攀部队随军随队军人配偶生活补助标准的通知》（攀府函〔2013〕44号）文件精神，对驻攀部队随军随队军人配偶开展困难帮扶，解决相关困难问题，发放一次性经济补助或每月足额发放生活补助。</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按照市退役军人局《专项资金管理办法》执行，财务管理制度健全，该项目资金主要为符合条件的8名驻攀部队随军随队军人配偶开展困难帮扶。</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238" w:name="_Toc32585"/>
      <w:bookmarkStart w:id="239" w:name="_Toc31792"/>
      <w:bookmarkStart w:id="240" w:name="_Toc14785"/>
      <w:r>
        <w:rPr>
          <w:rFonts w:hint="eastAsia" w:ascii="楷体_GB2312" w:hAnsi="宋体" w:eastAsia="楷体_GB2312"/>
          <w:b/>
          <w:sz w:val="32"/>
          <w:szCs w:val="32"/>
          <w:lang w:val="zh-CN"/>
        </w:rPr>
        <w:t>（二）项目绩效目标。</w:t>
      </w:r>
      <w:bookmarkEnd w:id="238"/>
      <w:bookmarkEnd w:id="239"/>
      <w:bookmarkEnd w:id="2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驻攀部队随军随队配偶自谋职业一次性经济补助及未就业期间生活补助主要为了解决军人后顾之忧，激励军人安心服役，而出台的一项优待政策。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按照自谋职业1万元/人，未就业期间生活补助610元/人.月标准向7名驻攀部队随军随队军人配偶发放补助5.27万元。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241" w:name="_Toc13337"/>
      <w:bookmarkStart w:id="242" w:name="_Toc7776"/>
      <w:bookmarkStart w:id="243" w:name="_Toc14444"/>
      <w:r>
        <w:rPr>
          <w:rFonts w:hint="eastAsia" w:ascii="楷体_GB2312" w:hAnsi="宋体" w:eastAsia="楷体_GB2312"/>
          <w:b/>
          <w:sz w:val="32"/>
          <w:szCs w:val="32"/>
          <w:lang w:val="zh-CN"/>
        </w:rPr>
        <w:t>（三）项目自评步骤及方法。</w:t>
      </w:r>
      <w:bookmarkEnd w:id="241"/>
      <w:bookmarkEnd w:id="242"/>
      <w:bookmarkEnd w:id="24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244" w:name="_Toc10898"/>
      <w:bookmarkStart w:id="245" w:name="_Toc8652"/>
      <w:bookmarkStart w:id="246" w:name="_Toc13013"/>
      <w:bookmarkStart w:id="247" w:name="_Toc15112"/>
      <w:r>
        <w:rPr>
          <w:rFonts w:hint="eastAsia" w:ascii="黑体" w:hAnsi="宋体" w:eastAsia="黑体"/>
          <w:sz w:val="32"/>
          <w:szCs w:val="32"/>
        </w:rPr>
        <w:t>二、项目资金申报及使用情况</w:t>
      </w:r>
      <w:bookmarkEnd w:id="244"/>
      <w:bookmarkEnd w:id="245"/>
      <w:bookmarkEnd w:id="246"/>
      <w:bookmarkEnd w:id="247"/>
    </w:p>
    <w:p>
      <w:pPr>
        <w:adjustRightInd w:val="0"/>
        <w:snapToGrid w:val="0"/>
        <w:spacing w:line="578" w:lineRule="exact"/>
        <w:ind w:firstLine="720"/>
        <w:outlineLvl w:val="2"/>
        <w:rPr>
          <w:rFonts w:ascii="楷体_GB2312" w:hAnsi="宋体" w:eastAsia="楷体_GB2312"/>
          <w:b/>
          <w:sz w:val="32"/>
          <w:szCs w:val="32"/>
          <w:lang w:val="zh-CN"/>
        </w:rPr>
      </w:pPr>
      <w:bookmarkStart w:id="248" w:name="_Toc2118"/>
      <w:bookmarkStart w:id="249" w:name="_Toc17707"/>
      <w:bookmarkStart w:id="250" w:name="_Toc17991"/>
      <w:r>
        <w:rPr>
          <w:rFonts w:hint="eastAsia" w:ascii="楷体_GB2312" w:hAnsi="宋体" w:eastAsia="楷体_GB2312"/>
          <w:b/>
          <w:sz w:val="32"/>
          <w:szCs w:val="32"/>
          <w:lang w:val="zh-CN"/>
        </w:rPr>
        <w:t>（一）项目资金申报及批复情况。</w:t>
      </w:r>
      <w:bookmarkEnd w:id="248"/>
      <w:bookmarkEnd w:id="249"/>
      <w:bookmarkEnd w:id="25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驻攀部队随军随队配偶自谋职业一次性经济补助及未就业期间生活补助项目严格按照资金申报程序进行申报，市财政局对经费进行了核算批复。该经费纳入年度常规预算，申报前请市财政局经办科室进行核算。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251" w:name="_Toc7358"/>
      <w:bookmarkStart w:id="252" w:name="_Toc28297"/>
      <w:bookmarkStart w:id="253" w:name="_Toc31804"/>
      <w:r>
        <w:rPr>
          <w:rFonts w:hint="eastAsia" w:ascii="楷体_GB2312" w:hAnsi="宋体" w:eastAsia="楷体_GB2312"/>
          <w:b/>
          <w:sz w:val="32"/>
          <w:szCs w:val="32"/>
          <w:lang w:val="zh-CN"/>
        </w:rPr>
        <w:t>（二）资金计划、到位及使用情况。</w:t>
      </w:r>
      <w:bookmarkEnd w:id="251"/>
      <w:bookmarkEnd w:id="252"/>
      <w:bookmarkEnd w:id="25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驻攀部队随军随队配偶自谋职业一次性经济补助及未就业期间生活补助项目资金来源渠道为市财政预算经费。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2022年驻攀部队随军随队配偶自谋职业一次性经济补助及未就业期间生活补助项目共5.27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2022年，向符合条件的7名随军随队军人配偶一次性发放补助5.27元。资金支付范围、支付标准、支付进度、支付依据等合规合法、与预算相符，严格按照申报计划全额使用。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254" w:name="_Toc31667"/>
      <w:bookmarkStart w:id="255" w:name="_Toc10812"/>
      <w:bookmarkStart w:id="256" w:name="_Toc8533"/>
      <w:r>
        <w:rPr>
          <w:rFonts w:hint="eastAsia" w:ascii="楷体_GB2312" w:hAnsi="宋体" w:eastAsia="楷体_GB2312"/>
          <w:b/>
          <w:sz w:val="32"/>
          <w:szCs w:val="32"/>
          <w:lang w:val="zh-CN"/>
        </w:rPr>
        <w:t>（三）项目财务管理情况。</w:t>
      </w:r>
      <w:bookmarkEnd w:id="254"/>
      <w:bookmarkEnd w:id="255"/>
      <w:bookmarkEnd w:id="2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257" w:name="_Toc25179"/>
      <w:bookmarkStart w:id="258" w:name="_Toc30354"/>
      <w:bookmarkStart w:id="259" w:name="_Toc14711"/>
      <w:bookmarkStart w:id="260" w:name="_Toc5667"/>
      <w:r>
        <w:rPr>
          <w:rFonts w:hint="eastAsia" w:ascii="黑体" w:hAnsi="宋体" w:eastAsia="黑体"/>
          <w:sz w:val="32"/>
          <w:szCs w:val="32"/>
        </w:rPr>
        <w:t>三、项目实施及管理情况</w:t>
      </w:r>
      <w:bookmarkEnd w:id="257"/>
      <w:bookmarkEnd w:id="258"/>
      <w:bookmarkEnd w:id="259"/>
      <w:bookmarkEnd w:id="260"/>
    </w:p>
    <w:p>
      <w:pPr>
        <w:numPr>
          <w:ilvl w:val="0"/>
          <w:numId w:val="4"/>
        </w:numPr>
        <w:adjustRightInd w:val="0"/>
        <w:snapToGrid w:val="0"/>
        <w:spacing w:line="578" w:lineRule="exact"/>
        <w:ind w:firstLine="720"/>
        <w:outlineLvl w:val="2"/>
        <w:rPr>
          <w:rFonts w:ascii="楷体_GB2312" w:hAnsi="宋体" w:eastAsia="楷体_GB2312"/>
          <w:b/>
          <w:sz w:val="32"/>
          <w:szCs w:val="32"/>
          <w:lang w:val="zh-CN"/>
        </w:rPr>
      </w:pPr>
      <w:bookmarkStart w:id="261" w:name="_Toc7407"/>
      <w:bookmarkStart w:id="262" w:name="_Toc3380"/>
      <w:bookmarkStart w:id="263" w:name="_Toc5196"/>
      <w:r>
        <w:rPr>
          <w:rFonts w:hint="eastAsia" w:ascii="楷体_GB2312" w:hAnsi="宋体" w:eastAsia="楷体_GB2312"/>
          <w:b/>
          <w:sz w:val="32"/>
          <w:szCs w:val="32"/>
          <w:lang w:val="zh-CN"/>
        </w:rPr>
        <w:t>项目组织架构及实施流程。</w:t>
      </w:r>
      <w:bookmarkEnd w:id="261"/>
      <w:bookmarkEnd w:id="262"/>
      <w:bookmarkEnd w:id="26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驻攀部队随军随队配偶自谋职业一次性经济补助及未就业期间生活补助，由我局安置与就业创业科具体负责实施。为加强项目资金管理，我局制订了专项资金管理制度，确保了项目资金的安全高效使用。</w:t>
      </w:r>
    </w:p>
    <w:p>
      <w:pPr>
        <w:numPr>
          <w:ilvl w:val="0"/>
          <w:numId w:val="4"/>
        </w:numPr>
        <w:autoSpaceDE w:val="0"/>
        <w:autoSpaceDN w:val="0"/>
        <w:adjustRightInd w:val="0"/>
        <w:spacing w:line="600" w:lineRule="exact"/>
        <w:ind w:firstLine="720"/>
        <w:jc w:val="left"/>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4"/>
        </w:numPr>
        <w:adjustRightInd w:val="0"/>
        <w:snapToGrid w:val="0"/>
        <w:spacing w:line="578"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264" w:name="_Toc7306"/>
      <w:bookmarkStart w:id="265" w:name="_Toc25878"/>
      <w:bookmarkStart w:id="266" w:name="_Toc23489"/>
      <w:bookmarkStart w:id="267" w:name="_Toc21522"/>
      <w:r>
        <w:rPr>
          <w:rFonts w:hint="eastAsia" w:ascii="黑体" w:hAnsi="宋体" w:eastAsia="黑体"/>
          <w:sz w:val="32"/>
          <w:szCs w:val="32"/>
        </w:rPr>
        <w:t>四、项目绩效情况</w:t>
      </w:r>
      <w:bookmarkEnd w:id="264"/>
      <w:bookmarkEnd w:id="265"/>
      <w:bookmarkEnd w:id="266"/>
      <w:bookmarkEnd w:id="267"/>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268" w:name="_Toc15781"/>
      <w:bookmarkStart w:id="269" w:name="_Toc22225"/>
      <w:bookmarkStart w:id="270" w:name="_Toc26874"/>
      <w:r>
        <w:rPr>
          <w:rFonts w:hint="eastAsia" w:ascii="楷体_GB2312" w:hAnsi="宋体" w:eastAsia="楷体_GB2312"/>
          <w:b/>
          <w:sz w:val="32"/>
          <w:szCs w:val="32"/>
          <w:lang w:val="zh-CN"/>
        </w:rPr>
        <w:t>（一）项目完成情况。</w:t>
      </w:r>
      <w:bookmarkEnd w:id="268"/>
      <w:bookmarkEnd w:id="269"/>
      <w:bookmarkEnd w:id="27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2022年通过“一卡通”平台一次性向7名随军随队军人配偶按自谋职业1万元/人，未就业期间生活补助610元/人.月标准发放生活补助和一次性经济补助共计5.27万元。</w:t>
      </w:r>
    </w:p>
    <w:p>
      <w:pPr>
        <w:adjustRightInd w:val="0"/>
        <w:snapToGrid w:val="0"/>
        <w:spacing w:line="578" w:lineRule="exact"/>
        <w:ind w:firstLine="720"/>
        <w:outlineLvl w:val="2"/>
        <w:rPr>
          <w:rFonts w:ascii="楷体_GB2312" w:hAnsi="宋体" w:eastAsia="楷体_GB2312"/>
          <w:b/>
          <w:sz w:val="32"/>
          <w:szCs w:val="32"/>
          <w:lang w:val="zh-CN"/>
        </w:rPr>
      </w:pPr>
      <w:bookmarkStart w:id="271" w:name="_Toc30997"/>
      <w:bookmarkStart w:id="272" w:name="_Toc2341"/>
      <w:bookmarkStart w:id="273" w:name="_Toc25655"/>
      <w:r>
        <w:rPr>
          <w:rFonts w:hint="eastAsia" w:ascii="楷体_GB2312" w:hAnsi="宋体" w:eastAsia="楷体_GB2312"/>
          <w:b/>
          <w:sz w:val="32"/>
          <w:szCs w:val="32"/>
          <w:lang w:val="zh-CN"/>
        </w:rPr>
        <w:t>（二）项目效益情况。</w:t>
      </w:r>
      <w:bookmarkEnd w:id="271"/>
      <w:bookmarkEnd w:id="272"/>
      <w:bookmarkEnd w:id="27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通过发放随军随队配偶自谋职业一次性经济补助及未就业期间生活补助，解决了驻攀部队随军随队军人配偶自谋职业或未就业期间生活困难问题，促进了军队稳定，充分发挥了驻攀部队干部在社会发展中的生力军作用，营造了浓厚的双拥氛围，随军随队配偶满意率为90%以上。</w:t>
      </w:r>
    </w:p>
    <w:p>
      <w:pPr>
        <w:adjustRightInd w:val="0"/>
        <w:snapToGrid w:val="0"/>
        <w:spacing w:line="578" w:lineRule="exact"/>
        <w:ind w:firstLine="720"/>
        <w:outlineLvl w:val="1"/>
        <w:rPr>
          <w:rFonts w:ascii="黑体" w:hAnsi="宋体" w:eastAsia="黑体"/>
          <w:sz w:val="32"/>
          <w:szCs w:val="32"/>
        </w:rPr>
      </w:pPr>
      <w:bookmarkStart w:id="274" w:name="_Toc26981"/>
      <w:bookmarkStart w:id="275" w:name="_Toc1594"/>
      <w:bookmarkStart w:id="276" w:name="_Toc24757"/>
      <w:bookmarkStart w:id="277" w:name="_Toc12874"/>
      <w:r>
        <w:rPr>
          <w:rFonts w:hint="eastAsia" w:ascii="黑体" w:hAnsi="宋体" w:eastAsia="黑体"/>
          <w:sz w:val="32"/>
          <w:szCs w:val="32"/>
        </w:rPr>
        <w:t>五、评价结论及建议</w:t>
      </w:r>
      <w:bookmarkEnd w:id="274"/>
      <w:bookmarkEnd w:id="275"/>
      <w:bookmarkEnd w:id="276"/>
      <w:bookmarkEnd w:id="277"/>
    </w:p>
    <w:p>
      <w:pPr>
        <w:adjustRightInd w:val="0"/>
        <w:snapToGrid w:val="0"/>
        <w:spacing w:line="578" w:lineRule="exact"/>
        <w:ind w:firstLine="720"/>
        <w:outlineLvl w:val="2"/>
        <w:rPr>
          <w:rFonts w:ascii="楷体_GB2312" w:hAnsi="宋体" w:eastAsia="楷体_GB2312"/>
          <w:b/>
          <w:sz w:val="32"/>
          <w:szCs w:val="32"/>
          <w:lang w:val="zh-CN"/>
        </w:rPr>
      </w:pPr>
      <w:bookmarkStart w:id="278" w:name="_Toc26783"/>
      <w:bookmarkStart w:id="279" w:name="_Toc23500"/>
      <w:bookmarkStart w:id="280" w:name="_Toc21219"/>
      <w:r>
        <w:rPr>
          <w:rFonts w:hint="eastAsia" w:ascii="楷体_GB2312" w:hAnsi="宋体" w:eastAsia="楷体_GB2312"/>
          <w:b/>
          <w:sz w:val="32"/>
          <w:szCs w:val="32"/>
          <w:lang w:val="zh-CN"/>
        </w:rPr>
        <w:t>（一）评价结论。</w:t>
      </w:r>
      <w:bookmarkEnd w:id="278"/>
      <w:bookmarkEnd w:id="279"/>
      <w:bookmarkEnd w:id="280"/>
    </w:p>
    <w:p>
      <w:pPr>
        <w:autoSpaceDE w:val="0"/>
        <w:autoSpaceDN w:val="0"/>
        <w:adjustRightInd w:val="0"/>
        <w:spacing w:line="600" w:lineRule="exact"/>
        <w:ind w:firstLine="640" w:firstLineChars="200"/>
        <w:jc w:val="left"/>
        <w:rPr>
          <w:rFonts w:eastAsia="仿宋_GB2312"/>
          <w:kern w:val="0"/>
          <w:sz w:val="32"/>
          <w:szCs w:val="32"/>
        </w:rPr>
      </w:pPr>
      <w:r>
        <w:rPr>
          <w:rFonts w:hint="eastAsia" w:ascii="仿宋_GB2312" w:hAnsi="仿宋_GB2312" w:eastAsia="仿宋_GB2312" w:cs="仿宋_GB2312"/>
          <w:sz w:val="32"/>
          <w:szCs w:val="32"/>
        </w:rPr>
        <w:t>本项目的实施，较好地解决官兵“三后”问题，对支持国防和军队建设具有实质性举措，有助于大力营造“让军人成为全社会尊崇的职业”的浓厚氛围。圆满完成目标工作任务，项目决策、项目管理、项目绩效合法合规合理。</w:t>
      </w:r>
    </w:p>
    <w:p>
      <w:pPr>
        <w:adjustRightInd w:val="0"/>
        <w:snapToGrid w:val="0"/>
        <w:spacing w:line="578" w:lineRule="exact"/>
        <w:ind w:firstLine="720"/>
        <w:outlineLvl w:val="2"/>
        <w:rPr>
          <w:rFonts w:ascii="楷体_GB2312" w:hAnsi="宋体" w:eastAsia="楷体_GB2312"/>
          <w:b/>
          <w:sz w:val="32"/>
          <w:szCs w:val="32"/>
          <w:lang w:val="zh-CN"/>
        </w:rPr>
      </w:pPr>
      <w:bookmarkStart w:id="281" w:name="_Toc26589"/>
      <w:bookmarkStart w:id="282" w:name="_Toc10052"/>
      <w:bookmarkStart w:id="283" w:name="_Toc2919"/>
      <w:r>
        <w:rPr>
          <w:rFonts w:hint="eastAsia" w:ascii="楷体_GB2312" w:hAnsi="宋体" w:eastAsia="楷体_GB2312"/>
          <w:b/>
          <w:sz w:val="32"/>
          <w:szCs w:val="32"/>
          <w:lang w:val="zh-CN"/>
        </w:rPr>
        <w:t>（二）存在的问题。</w:t>
      </w:r>
      <w:bookmarkEnd w:id="281"/>
      <w:bookmarkEnd w:id="282"/>
      <w:bookmarkEnd w:id="28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随军随队配偶自谋职业一次性经济补助及未就业期间生活补助以本地上一年度城镇居民可支配收入为基础进行测算，每年费用略有增加。</w:t>
      </w:r>
    </w:p>
    <w:p>
      <w:pPr>
        <w:adjustRightInd w:val="0"/>
        <w:snapToGrid w:val="0"/>
        <w:spacing w:line="578" w:lineRule="exact"/>
        <w:ind w:firstLine="720"/>
        <w:outlineLvl w:val="2"/>
        <w:rPr>
          <w:rFonts w:ascii="楷体_GB2312" w:hAnsi="宋体" w:eastAsia="楷体_GB2312"/>
          <w:b/>
          <w:sz w:val="32"/>
          <w:szCs w:val="32"/>
          <w:lang w:val="zh-CN"/>
        </w:rPr>
      </w:pPr>
      <w:bookmarkStart w:id="284" w:name="_Toc9215"/>
      <w:bookmarkStart w:id="285" w:name="_Toc9045"/>
      <w:bookmarkStart w:id="286" w:name="_Toc20186"/>
      <w:r>
        <w:rPr>
          <w:rFonts w:hint="eastAsia" w:ascii="楷体_GB2312" w:hAnsi="宋体" w:eastAsia="楷体_GB2312"/>
          <w:b/>
          <w:sz w:val="32"/>
          <w:szCs w:val="32"/>
          <w:lang w:val="zh-CN"/>
        </w:rPr>
        <w:t>（三）相关建议。</w:t>
      </w:r>
      <w:bookmarkEnd w:id="284"/>
      <w:bookmarkEnd w:id="285"/>
      <w:bookmarkEnd w:id="28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建议财政部门继续加强经费保障和资金拨付力度，确保项目目标绩效更高质量完成。</w:t>
      </w:r>
    </w:p>
    <w:p>
      <w:pPr>
        <w:spacing w:line="580" w:lineRule="exact"/>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（双拥慰问经费）</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287" w:name="_Toc9228"/>
      <w:bookmarkStart w:id="288" w:name="_Toc28696"/>
      <w:bookmarkStart w:id="289" w:name="_Toc8890"/>
      <w:bookmarkStart w:id="290" w:name="_Toc5545"/>
      <w:r>
        <w:rPr>
          <w:rFonts w:hint="eastAsia" w:ascii="黑体" w:hAnsi="宋体" w:eastAsia="黑体"/>
          <w:sz w:val="32"/>
          <w:szCs w:val="32"/>
        </w:rPr>
        <w:t>一、</w:t>
      </w:r>
      <w:r>
        <w:rPr>
          <w:rFonts w:hint="eastAsia" w:ascii="黑体" w:hAnsi="宋体" w:eastAsia="黑体"/>
          <w:sz w:val="32"/>
          <w:szCs w:val="32"/>
          <w:lang w:val="zh-CN"/>
        </w:rPr>
        <w:t>项目概况</w:t>
      </w:r>
      <w:bookmarkEnd w:id="287"/>
      <w:bookmarkEnd w:id="288"/>
      <w:bookmarkEnd w:id="289"/>
      <w:bookmarkEnd w:id="290"/>
    </w:p>
    <w:p>
      <w:pPr>
        <w:adjustRightInd w:val="0"/>
        <w:snapToGrid w:val="0"/>
        <w:spacing w:line="578" w:lineRule="exact"/>
        <w:ind w:firstLine="720"/>
        <w:outlineLvl w:val="2"/>
        <w:rPr>
          <w:rFonts w:ascii="楷体_GB2312" w:hAnsi="宋体" w:eastAsia="楷体_GB2312"/>
          <w:b/>
          <w:sz w:val="32"/>
          <w:szCs w:val="32"/>
          <w:lang w:val="zh-CN"/>
        </w:rPr>
      </w:pPr>
      <w:bookmarkStart w:id="291" w:name="_Toc7427"/>
      <w:bookmarkStart w:id="292" w:name="_Toc30019"/>
      <w:bookmarkStart w:id="293" w:name="_Toc17731"/>
      <w:r>
        <w:rPr>
          <w:rFonts w:hint="eastAsia" w:ascii="楷体_GB2312" w:hAnsi="宋体" w:eastAsia="楷体_GB2312"/>
          <w:b/>
          <w:sz w:val="32"/>
          <w:szCs w:val="32"/>
          <w:lang w:val="zh-CN"/>
        </w:rPr>
        <w:t>（一）项目基本情况。</w:t>
      </w:r>
      <w:bookmarkEnd w:id="291"/>
      <w:bookmarkEnd w:id="292"/>
      <w:bookmarkEnd w:id="29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根据《双拥模范城（县）创建命名管理办法》、《全国双拥模范城（县）考评标准》相关要求，市委、市政府每年春节和“八一”建军节，开展对驻攀部队、攀枝花舰部队官兵和优抚对象代表走访慰问活动。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按照市退役军人局《专项资金管理办法》执行，财务管理制度健全，该项目资金主要对驻攀部队、攀枝花舰部队官兵和优抚对象代表走访慰问活动。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294" w:name="_Toc10383"/>
      <w:bookmarkStart w:id="295" w:name="_Toc746"/>
      <w:bookmarkStart w:id="296" w:name="_Toc13349"/>
      <w:r>
        <w:rPr>
          <w:rFonts w:hint="eastAsia" w:ascii="楷体_GB2312" w:hAnsi="宋体" w:eastAsia="楷体_GB2312"/>
          <w:b/>
          <w:sz w:val="32"/>
          <w:szCs w:val="32"/>
          <w:lang w:val="zh-CN"/>
        </w:rPr>
        <w:t>（二）项目绩效目标。</w:t>
      </w:r>
      <w:bookmarkEnd w:id="294"/>
      <w:bookmarkEnd w:id="295"/>
      <w:bookmarkEnd w:id="29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为发扬“拥军优属,拥政爱民”传统美德，体现党和</w:t>
      </w:r>
      <w:r>
        <w:rPr>
          <w:rFonts w:hAnsi="仿宋_GB2312" w:eastAsia="仿宋_GB2312" w:cs="仿宋_GB2312"/>
          <w:sz w:val="32"/>
        </w:rPr>
        <w:t>政府对优抚对象的关心</w:t>
      </w:r>
      <w:r>
        <w:rPr>
          <w:rFonts w:hint="eastAsia" w:hAnsi="仿宋_GB2312" w:eastAsia="仿宋_GB2312" w:cs="仿宋_GB2312"/>
          <w:sz w:val="32"/>
        </w:rPr>
        <w:t>、关怀，在春节和“八一”建军节对驻攀部队、攀枝花舰部队官兵和优抚对象代表开展走访慰问。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按照部队不高于5万元/次，优抚对象不高于2500元/次的标准进行走访慰问，全年支付28.64万元。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297" w:name="_Toc28543"/>
      <w:bookmarkStart w:id="298" w:name="_Toc31263"/>
      <w:bookmarkStart w:id="299" w:name="_Toc2225"/>
      <w:r>
        <w:rPr>
          <w:rFonts w:hint="eastAsia" w:ascii="楷体_GB2312" w:hAnsi="宋体" w:eastAsia="楷体_GB2312"/>
          <w:b/>
          <w:sz w:val="32"/>
          <w:szCs w:val="32"/>
          <w:lang w:val="zh-CN"/>
        </w:rPr>
        <w:t>（三）项目自评步骤及方法。</w:t>
      </w:r>
      <w:bookmarkEnd w:id="297"/>
      <w:bookmarkEnd w:id="298"/>
      <w:bookmarkEnd w:id="29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300" w:name="_Toc30387"/>
      <w:bookmarkStart w:id="301" w:name="_Toc23760"/>
      <w:bookmarkStart w:id="302" w:name="_Toc29416"/>
      <w:bookmarkStart w:id="303" w:name="_Toc3387"/>
      <w:r>
        <w:rPr>
          <w:rFonts w:hint="eastAsia" w:ascii="黑体" w:hAnsi="宋体" w:eastAsia="黑体"/>
          <w:sz w:val="32"/>
          <w:szCs w:val="32"/>
        </w:rPr>
        <w:t>二、项目资金申报及使用情况</w:t>
      </w:r>
      <w:bookmarkEnd w:id="300"/>
      <w:bookmarkEnd w:id="301"/>
      <w:bookmarkEnd w:id="302"/>
      <w:bookmarkEnd w:id="303"/>
    </w:p>
    <w:p>
      <w:pPr>
        <w:adjustRightInd w:val="0"/>
        <w:snapToGrid w:val="0"/>
        <w:spacing w:line="578" w:lineRule="exact"/>
        <w:ind w:firstLine="720"/>
        <w:outlineLvl w:val="2"/>
        <w:rPr>
          <w:rFonts w:ascii="楷体_GB2312" w:hAnsi="宋体" w:eastAsia="楷体_GB2312"/>
          <w:b/>
          <w:sz w:val="32"/>
          <w:szCs w:val="32"/>
          <w:lang w:val="zh-CN"/>
        </w:rPr>
      </w:pPr>
      <w:bookmarkStart w:id="304" w:name="_Toc4574"/>
      <w:bookmarkStart w:id="305" w:name="_Toc3583"/>
      <w:bookmarkStart w:id="306" w:name="_Toc27231"/>
      <w:r>
        <w:rPr>
          <w:rFonts w:hint="eastAsia" w:ascii="楷体_GB2312" w:hAnsi="宋体" w:eastAsia="楷体_GB2312"/>
          <w:b/>
          <w:sz w:val="32"/>
          <w:szCs w:val="32"/>
          <w:lang w:val="zh-CN"/>
        </w:rPr>
        <w:t>（一）项目资金申报及批复情况。</w:t>
      </w:r>
      <w:bookmarkEnd w:id="304"/>
      <w:bookmarkEnd w:id="305"/>
      <w:bookmarkEnd w:id="30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双拥经费项目严格按照资金申报程序进行申报，市财政局对经费进行了核算批复。该经费纳入年度常规预算，申报前请市财政局经办科室进行核算。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307" w:name="_Toc8156"/>
      <w:bookmarkStart w:id="308" w:name="_Toc25056"/>
      <w:bookmarkStart w:id="309" w:name="_Toc31009"/>
      <w:r>
        <w:rPr>
          <w:rFonts w:hint="eastAsia" w:ascii="楷体_GB2312" w:hAnsi="宋体" w:eastAsia="楷体_GB2312"/>
          <w:b/>
          <w:sz w:val="32"/>
          <w:szCs w:val="32"/>
          <w:lang w:val="zh-CN"/>
        </w:rPr>
        <w:t>（二）资金计划、到位及使用情况（可用表格形式反映）。</w:t>
      </w:r>
      <w:bookmarkEnd w:id="307"/>
      <w:bookmarkEnd w:id="308"/>
      <w:bookmarkEnd w:id="30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双拥经费项目资金来源渠道为市财政预算经费。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2022年双拥经费项目拨付经费共5.27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2022年对驻攀部队、攀枝花舰部队官兵和优抚对象代表开展走访慰问共支付28.64万元。资金支付范围、支付标准、支付进度、支付依据等合规合法、与预算相符，严格按照申报计划全额使用。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310" w:name="_Toc12587"/>
      <w:bookmarkStart w:id="311" w:name="_Toc30655"/>
      <w:bookmarkStart w:id="312" w:name="_Toc5734"/>
      <w:r>
        <w:rPr>
          <w:rFonts w:hint="eastAsia" w:ascii="楷体_GB2312" w:hAnsi="宋体" w:eastAsia="楷体_GB2312"/>
          <w:b/>
          <w:sz w:val="32"/>
          <w:szCs w:val="32"/>
          <w:lang w:val="zh-CN"/>
        </w:rPr>
        <w:t>（三）项目财务管理情况。</w:t>
      </w:r>
      <w:bookmarkEnd w:id="310"/>
      <w:bookmarkEnd w:id="311"/>
      <w:bookmarkEnd w:id="31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1"/>
        </w:numPr>
        <w:adjustRightInd w:val="0"/>
        <w:snapToGrid w:val="0"/>
        <w:spacing w:line="578" w:lineRule="exact"/>
        <w:ind w:firstLine="640" w:firstLineChars="200"/>
        <w:outlineLvl w:val="1"/>
        <w:rPr>
          <w:rFonts w:ascii="黑体" w:hAnsi="宋体" w:eastAsia="黑体"/>
          <w:sz w:val="32"/>
          <w:szCs w:val="32"/>
        </w:rPr>
      </w:pPr>
      <w:bookmarkStart w:id="313" w:name="_Toc4168"/>
      <w:bookmarkStart w:id="314" w:name="_Toc6037"/>
      <w:bookmarkStart w:id="315" w:name="_Toc17051"/>
      <w:bookmarkStart w:id="316" w:name="_Toc18341"/>
      <w:r>
        <w:rPr>
          <w:rFonts w:hint="eastAsia" w:ascii="黑体" w:hAnsi="宋体" w:eastAsia="黑体"/>
          <w:sz w:val="32"/>
          <w:szCs w:val="32"/>
        </w:rPr>
        <w:t>项目实施及管理情况</w:t>
      </w:r>
      <w:bookmarkEnd w:id="313"/>
      <w:bookmarkEnd w:id="314"/>
      <w:bookmarkEnd w:id="315"/>
      <w:bookmarkEnd w:id="316"/>
      <w:bookmarkStart w:id="317" w:name="_Toc31205"/>
      <w:bookmarkStart w:id="318" w:name="_Toc17986"/>
      <w:bookmarkStart w:id="319" w:name="_Toc9331"/>
      <w:r>
        <w:rPr>
          <w:rFonts w:hint="eastAsia" w:ascii="黑体" w:hAnsi="宋体" w:eastAsia="黑体"/>
          <w:sz w:val="32"/>
          <w:szCs w:val="32"/>
        </w:rPr>
        <w:t xml:space="preserve"> </w:t>
      </w:r>
    </w:p>
    <w:p>
      <w:pPr>
        <w:adjustRightInd w:val="0"/>
        <w:snapToGrid w:val="0"/>
        <w:spacing w:line="578" w:lineRule="exact"/>
        <w:ind w:left="420" w:leftChars="200" w:firstLine="321" w:firstLineChars="100"/>
        <w:outlineLvl w:val="1"/>
        <w:rPr>
          <w:rFonts w:ascii="楷体_GB2312" w:hAnsi="宋体" w:eastAsia="楷体_GB2312"/>
          <w:b/>
          <w:sz w:val="32"/>
          <w:szCs w:val="32"/>
          <w:lang w:val="zh-CN"/>
        </w:rPr>
      </w:pPr>
      <w:r>
        <w:rPr>
          <w:rFonts w:hint="eastAsia" w:ascii="楷体_GB2312" w:hAnsi="宋体" w:eastAsia="楷体_GB2312"/>
          <w:b/>
          <w:sz w:val="32"/>
          <w:szCs w:val="32"/>
        </w:rPr>
        <w:t>(一）</w:t>
      </w:r>
      <w:r>
        <w:rPr>
          <w:rFonts w:hint="eastAsia" w:ascii="楷体_GB2312" w:hAnsi="宋体" w:eastAsia="楷体_GB2312"/>
          <w:b/>
          <w:sz w:val="32"/>
          <w:szCs w:val="32"/>
          <w:lang w:val="zh-CN"/>
        </w:rPr>
        <w:t>项目组织架构及实施流程。</w:t>
      </w:r>
      <w:bookmarkEnd w:id="317"/>
      <w:bookmarkEnd w:id="318"/>
      <w:bookmarkEnd w:id="31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双拥慰问工作，由我局双拥工作科具体负责实施。为加强项目资金管理，我局制订了专项资金管理制度，确保了项目资金的安全高效使用。</w:t>
      </w:r>
    </w:p>
    <w:p>
      <w:pPr>
        <w:pStyle w:val="15"/>
        <w:spacing w:line="560" w:lineRule="exact"/>
        <w:ind w:left="720" w:leftChars="0" w:firstLine="0" w:firstLineChars="0"/>
        <w:rPr>
          <w:rFonts w:ascii="楷体_GB2312" w:hAnsi="宋体" w:eastAsia="楷体_GB2312"/>
          <w:b/>
          <w:sz w:val="32"/>
          <w:lang w:val="zh-CN"/>
        </w:rPr>
      </w:pPr>
      <w:r>
        <w:rPr>
          <w:rFonts w:hint="eastAsia" w:ascii="楷体_GB2312" w:hAnsi="宋体" w:eastAsia="楷体_GB2312"/>
          <w:b/>
          <w:sz w:val="32"/>
          <w:lang w:val="zh-CN"/>
        </w:rPr>
        <w:t>（二）项目管理情况。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严格执行项目监管要求，在项目审批实施过程中由科室负责人与分管领导层层把关，资金支付超过2万元以上，均召开党组会商量讨论，严格按照监管程序和要求组织开展相关工作。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320" w:name="_Toc11712"/>
      <w:bookmarkStart w:id="321" w:name="_Toc18921"/>
      <w:bookmarkStart w:id="322" w:name="_Toc16814"/>
      <w:bookmarkStart w:id="323" w:name="_Toc8286"/>
      <w:r>
        <w:rPr>
          <w:rFonts w:hint="eastAsia" w:ascii="黑体" w:hAnsi="宋体" w:eastAsia="黑体"/>
          <w:sz w:val="32"/>
          <w:szCs w:val="32"/>
        </w:rPr>
        <w:t>四、项目绩效情况</w:t>
      </w:r>
      <w:bookmarkEnd w:id="320"/>
      <w:bookmarkEnd w:id="321"/>
      <w:bookmarkEnd w:id="322"/>
      <w:bookmarkEnd w:id="32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324" w:name="_Toc15699"/>
      <w:bookmarkStart w:id="325" w:name="_Toc29056"/>
      <w:bookmarkStart w:id="326" w:name="_Toc24843"/>
      <w:r>
        <w:rPr>
          <w:rFonts w:hint="eastAsia" w:ascii="楷体_GB2312" w:hAnsi="宋体" w:eastAsia="楷体_GB2312"/>
          <w:b/>
          <w:sz w:val="32"/>
          <w:szCs w:val="32"/>
          <w:lang w:val="zh-CN"/>
        </w:rPr>
        <w:t>（一）项目完成情况。</w:t>
      </w:r>
      <w:bookmarkEnd w:id="324"/>
      <w:bookmarkEnd w:id="325"/>
      <w:bookmarkEnd w:id="32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2022年春节和“八一”建军节期间，分别走访慰问驻攀部队、攀枝花舰部队官兵及优抚对象代表，发放慰问品及慰问金28.64万元。</w:t>
      </w:r>
    </w:p>
    <w:p>
      <w:pPr>
        <w:adjustRightInd w:val="0"/>
        <w:snapToGrid w:val="0"/>
        <w:spacing w:line="578" w:lineRule="exact"/>
        <w:ind w:firstLine="720"/>
        <w:outlineLvl w:val="2"/>
        <w:rPr>
          <w:rFonts w:ascii="楷体_GB2312" w:hAnsi="宋体" w:eastAsia="楷体_GB2312"/>
          <w:b/>
          <w:sz w:val="32"/>
          <w:szCs w:val="32"/>
          <w:lang w:val="zh-CN"/>
        </w:rPr>
      </w:pPr>
      <w:bookmarkStart w:id="327" w:name="_Toc3718"/>
      <w:bookmarkStart w:id="328" w:name="_Toc23202"/>
      <w:bookmarkStart w:id="329" w:name="_Toc4727"/>
      <w:r>
        <w:rPr>
          <w:rFonts w:hint="eastAsia" w:ascii="楷体_GB2312" w:hAnsi="宋体" w:eastAsia="楷体_GB2312"/>
          <w:b/>
          <w:sz w:val="32"/>
          <w:szCs w:val="32"/>
          <w:lang w:val="zh-CN"/>
        </w:rPr>
        <w:t>（二）项目效益情况。</w:t>
      </w:r>
      <w:bookmarkEnd w:id="327"/>
      <w:bookmarkEnd w:id="328"/>
      <w:bookmarkEnd w:id="32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通过开展双拥慰问活动，进一步密切了军政军民的血肉联系，持续巩固军地共建成果。体现我市党委、政府对双拥工作的重视，营造出了良好的双拥氛围，慰问部队官兵和部分优抚对象满意度为90%以上。</w:t>
      </w:r>
    </w:p>
    <w:p>
      <w:pPr>
        <w:adjustRightInd w:val="0"/>
        <w:snapToGrid w:val="0"/>
        <w:spacing w:line="578" w:lineRule="exact"/>
        <w:ind w:firstLine="720"/>
        <w:outlineLvl w:val="1"/>
        <w:rPr>
          <w:rFonts w:ascii="黑体" w:hAnsi="宋体" w:eastAsia="黑体"/>
          <w:sz w:val="32"/>
          <w:szCs w:val="32"/>
        </w:rPr>
      </w:pPr>
      <w:bookmarkStart w:id="330" w:name="_Toc21554"/>
      <w:bookmarkStart w:id="331" w:name="_Toc3894"/>
      <w:bookmarkStart w:id="332" w:name="_Toc14290"/>
      <w:bookmarkStart w:id="333" w:name="_Toc29503"/>
      <w:r>
        <w:rPr>
          <w:rFonts w:hint="eastAsia" w:ascii="黑体" w:hAnsi="宋体" w:eastAsia="黑体"/>
          <w:sz w:val="32"/>
          <w:szCs w:val="32"/>
        </w:rPr>
        <w:t>五、评价结论及建议</w:t>
      </w:r>
      <w:bookmarkEnd w:id="330"/>
      <w:bookmarkEnd w:id="331"/>
      <w:bookmarkEnd w:id="332"/>
      <w:bookmarkEnd w:id="333"/>
    </w:p>
    <w:p>
      <w:pPr>
        <w:adjustRightInd w:val="0"/>
        <w:snapToGrid w:val="0"/>
        <w:spacing w:line="578" w:lineRule="exact"/>
        <w:ind w:firstLine="720"/>
        <w:outlineLvl w:val="2"/>
        <w:rPr>
          <w:rFonts w:ascii="楷体_GB2312" w:hAnsi="宋体" w:eastAsia="楷体_GB2312"/>
          <w:b/>
          <w:sz w:val="32"/>
          <w:szCs w:val="32"/>
          <w:lang w:val="zh-CN"/>
        </w:rPr>
      </w:pPr>
      <w:bookmarkStart w:id="334" w:name="_Toc26346"/>
      <w:bookmarkStart w:id="335" w:name="_Toc4661"/>
      <w:bookmarkStart w:id="336" w:name="_Toc27716"/>
      <w:r>
        <w:rPr>
          <w:rFonts w:hint="eastAsia" w:ascii="楷体_GB2312" w:hAnsi="宋体" w:eastAsia="楷体_GB2312"/>
          <w:b/>
          <w:sz w:val="32"/>
          <w:szCs w:val="32"/>
          <w:lang w:val="zh-CN"/>
        </w:rPr>
        <w:t>（一）评价结论。</w:t>
      </w:r>
      <w:bookmarkEnd w:id="334"/>
      <w:bookmarkEnd w:id="335"/>
      <w:bookmarkEnd w:id="33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本项目的实施，能弘扬军人精神,凝聚军心士气</w:t>
      </w:r>
      <w:r>
        <w:rPr>
          <w:rFonts w:hAnsi="仿宋_GB2312" w:eastAsia="仿宋_GB2312" w:cs="仿宋_GB2312"/>
          <w:sz w:val="32"/>
        </w:rPr>
        <w:t>。慰问活动充分展示了社会对部队的关心和支持,让官兵感受到了家乡和国家的温暖,增强了他们的自豪感与荣誉感</w:t>
      </w:r>
      <w:r>
        <w:rPr>
          <w:rFonts w:hint="eastAsia" w:hAnsi="仿宋_GB2312" w:eastAsia="仿宋_GB2312" w:cs="仿宋_GB2312"/>
          <w:sz w:val="32"/>
        </w:rPr>
        <w:t>。圆满完成目标工作任务，项目决策、项目管理、项目绩效合法合规合理。</w:t>
      </w:r>
    </w:p>
    <w:p>
      <w:pPr>
        <w:adjustRightInd w:val="0"/>
        <w:snapToGrid w:val="0"/>
        <w:spacing w:line="578" w:lineRule="exact"/>
        <w:ind w:left="720"/>
        <w:outlineLvl w:val="2"/>
        <w:rPr>
          <w:rFonts w:ascii="楷体_GB2312" w:hAnsi="宋体" w:eastAsia="楷体_GB2312"/>
          <w:b/>
          <w:sz w:val="32"/>
          <w:szCs w:val="32"/>
          <w:lang w:val="zh-CN"/>
        </w:rPr>
      </w:pPr>
      <w:bookmarkStart w:id="337" w:name="_Toc11902"/>
      <w:bookmarkStart w:id="338" w:name="_Toc26992"/>
      <w:bookmarkStart w:id="339" w:name="_Toc2976"/>
      <w:r>
        <w:rPr>
          <w:rFonts w:hint="eastAsia" w:ascii="楷体_GB2312" w:hAnsi="宋体" w:eastAsia="楷体_GB2312"/>
          <w:b/>
          <w:sz w:val="32"/>
          <w:szCs w:val="32"/>
          <w:lang w:val="zh-CN"/>
        </w:rPr>
        <w:t>（二）存在的问题。</w:t>
      </w:r>
      <w:bookmarkEnd w:id="337"/>
      <w:bookmarkEnd w:id="338"/>
      <w:bookmarkEnd w:id="33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优抚对象属于退役军人部门服务保障对象，“春节”</w:t>
      </w:r>
      <w:r>
        <w:rPr>
          <w:rFonts w:hint="eastAsia" w:hAnsi="仿宋_GB2312" w:eastAsia="仿宋_GB2312" w:cs="仿宋_GB2312"/>
          <w:sz w:val="32"/>
        </w:rPr>
        <w:t>及“八一”期间走访优抚对象代表人数范围较小。</w:t>
      </w:r>
    </w:p>
    <w:p>
      <w:pPr>
        <w:adjustRightInd w:val="0"/>
        <w:snapToGrid w:val="0"/>
        <w:spacing w:line="578" w:lineRule="exact"/>
        <w:ind w:firstLine="720"/>
        <w:outlineLvl w:val="2"/>
        <w:rPr>
          <w:rFonts w:ascii="楷体_GB2312" w:hAnsi="宋体" w:eastAsia="楷体_GB2312"/>
          <w:b/>
          <w:sz w:val="32"/>
          <w:szCs w:val="32"/>
          <w:lang w:val="zh-CN"/>
        </w:rPr>
      </w:pPr>
      <w:bookmarkStart w:id="340" w:name="_Toc31723"/>
      <w:bookmarkStart w:id="341" w:name="_Toc14193"/>
      <w:bookmarkStart w:id="342" w:name="_Toc10862"/>
      <w:r>
        <w:rPr>
          <w:rFonts w:hint="eastAsia" w:ascii="楷体_GB2312" w:hAnsi="宋体" w:eastAsia="楷体_GB2312"/>
          <w:b/>
          <w:sz w:val="32"/>
          <w:szCs w:val="32"/>
          <w:lang w:val="zh-CN"/>
        </w:rPr>
        <w:t>（三）相关建议。</w:t>
      </w:r>
      <w:bookmarkEnd w:id="340"/>
      <w:bookmarkEnd w:id="341"/>
      <w:bookmarkEnd w:id="34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建议财政部门继续加强优抚对象经费保障和资金拨付力度，确保项目目标绩效更高质量完成。</w:t>
      </w:r>
    </w:p>
    <w:p>
      <w:pPr>
        <w:pStyle w:val="15"/>
        <w:spacing w:line="560" w:lineRule="exact"/>
        <w:ind w:left="0" w:leftChars="0" w:firstLine="640"/>
        <w:rPr>
          <w:rFonts w:hAnsi="仿宋_GB2312" w:eastAsia="仿宋_GB2312" w:cs="仿宋_GB2312"/>
          <w:sz w:val="32"/>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pStyle w:val="2"/>
        <w:spacing w:before="93"/>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343" w:name="_Toc4484"/>
      <w:bookmarkStart w:id="344" w:name="_Toc8414"/>
      <w:bookmarkStart w:id="345" w:name="_Toc16301"/>
      <w:bookmarkStart w:id="346" w:name="_Toc17155"/>
      <w:r>
        <w:rPr>
          <w:rFonts w:hint="eastAsia" w:eastAsia="仿宋_GB2312"/>
          <w:kern w:val="0"/>
          <w:sz w:val="24"/>
        </w:rPr>
        <w:t>（军分区安保勤务人员有关经费）</w:t>
      </w:r>
      <w:bookmarkEnd w:id="343"/>
      <w:bookmarkEnd w:id="344"/>
      <w:bookmarkEnd w:id="345"/>
      <w:bookmarkEnd w:id="346"/>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347" w:name="_Toc22542"/>
      <w:bookmarkStart w:id="348" w:name="_Toc23589"/>
      <w:bookmarkStart w:id="349" w:name="_Toc6067"/>
      <w:bookmarkStart w:id="350" w:name="_Toc15923"/>
      <w:r>
        <w:rPr>
          <w:rFonts w:hint="eastAsia" w:ascii="黑体" w:hAnsi="宋体" w:eastAsia="黑体"/>
          <w:sz w:val="32"/>
          <w:szCs w:val="32"/>
        </w:rPr>
        <w:t>一、</w:t>
      </w:r>
      <w:r>
        <w:rPr>
          <w:rFonts w:hint="eastAsia" w:ascii="黑体" w:hAnsi="宋体" w:eastAsia="黑体"/>
          <w:sz w:val="32"/>
          <w:szCs w:val="32"/>
          <w:lang w:val="zh-CN"/>
        </w:rPr>
        <w:t>项目概况</w:t>
      </w:r>
      <w:bookmarkEnd w:id="347"/>
      <w:bookmarkEnd w:id="348"/>
      <w:bookmarkEnd w:id="349"/>
      <w:bookmarkEnd w:id="350"/>
    </w:p>
    <w:p>
      <w:pPr>
        <w:adjustRightInd w:val="0"/>
        <w:snapToGrid w:val="0"/>
        <w:spacing w:line="578" w:lineRule="exact"/>
        <w:ind w:firstLine="720"/>
        <w:outlineLvl w:val="2"/>
        <w:rPr>
          <w:rFonts w:ascii="楷体_GB2312" w:hAnsi="宋体" w:eastAsia="楷体_GB2312"/>
          <w:b/>
          <w:sz w:val="32"/>
          <w:szCs w:val="32"/>
          <w:lang w:val="zh-CN"/>
        </w:rPr>
      </w:pPr>
      <w:bookmarkStart w:id="351" w:name="_Toc25376"/>
      <w:bookmarkStart w:id="352" w:name="_Toc26131"/>
      <w:bookmarkStart w:id="353" w:name="_Toc1543"/>
      <w:r>
        <w:rPr>
          <w:rFonts w:hint="eastAsia" w:ascii="楷体_GB2312" w:hAnsi="宋体" w:eastAsia="楷体_GB2312"/>
          <w:b/>
          <w:sz w:val="32"/>
          <w:szCs w:val="32"/>
          <w:lang w:val="zh-CN"/>
        </w:rPr>
        <w:t>（一）项目基本情况。</w:t>
      </w:r>
      <w:bookmarkEnd w:id="351"/>
      <w:bookmarkEnd w:id="352"/>
      <w:bookmarkEnd w:id="3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市委2019年4月23日议军会议及市委市政府领导对《市退役军人局关于呈报&lt;攀枝花军分区安保勤务人员经费来源聘用方式等问题解决方案&gt;的请示》（攀枝花退役军人〔2019〕64号）的批示精神，由市退役军人局牵头负责落实解决攀枝花军分区安保勤务人员的工资及伙食费等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按照市退役军人局《专项资金管理办法》执行，财务管理制度健全，该项目资金主要解决军分区后勤保障问题。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354" w:name="_Toc1996"/>
      <w:bookmarkStart w:id="355" w:name="_Toc2249"/>
      <w:bookmarkStart w:id="356" w:name="_Toc24267"/>
      <w:r>
        <w:rPr>
          <w:rFonts w:hint="eastAsia" w:ascii="楷体_GB2312" w:hAnsi="宋体" w:eastAsia="楷体_GB2312"/>
          <w:b/>
          <w:sz w:val="32"/>
          <w:szCs w:val="32"/>
          <w:lang w:val="zh-CN"/>
        </w:rPr>
        <w:t>（二）项目绩效目标。</w:t>
      </w:r>
      <w:bookmarkEnd w:id="354"/>
      <w:bookmarkEnd w:id="355"/>
      <w:bookmarkEnd w:id="3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为支持国防建设，切实解决攀枝花军分区因部队改革出现的安保勤务人员紧缺问题，由我局负责安排35名安保勤务人员，为其提供后勤保障服务。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工资按照管理岗位4.86万元/ 年.人，工勤岗位4.32万元/ 年.人、伙食费28.8元/天.人标准，全年支付180.82万元。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357" w:name="_Toc25173"/>
      <w:bookmarkStart w:id="358" w:name="_Toc28273"/>
      <w:bookmarkStart w:id="359" w:name="_Toc17362"/>
      <w:r>
        <w:rPr>
          <w:rFonts w:hint="eastAsia" w:ascii="楷体_GB2312" w:hAnsi="宋体" w:eastAsia="楷体_GB2312"/>
          <w:b/>
          <w:sz w:val="32"/>
          <w:szCs w:val="32"/>
          <w:lang w:val="zh-CN"/>
        </w:rPr>
        <w:t>（三）项目自评步骤及方法。</w:t>
      </w:r>
      <w:bookmarkEnd w:id="357"/>
      <w:bookmarkEnd w:id="358"/>
      <w:bookmarkEnd w:id="35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该项目通过对项目的调研、咨询、规划、组织、执行进度等相关工作以及对资金的使用情况开展自评。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360" w:name="_Toc8731"/>
      <w:bookmarkStart w:id="361" w:name="_Toc20115"/>
      <w:bookmarkStart w:id="362" w:name="_Toc27265"/>
      <w:bookmarkStart w:id="363" w:name="_Toc4773"/>
      <w:r>
        <w:rPr>
          <w:rFonts w:hint="eastAsia" w:ascii="黑体" w:hAnsi="宋体" w:eastAsia="黑体"/>
          <w:sz w:val="32"/>
          <w:szCs w:val="32"/>
        </w:rPr>
        <w:t>二、项目资金申报及使用情况</w:t>
      </w:r>
      <w:bookmarkEnd w:id="360"/>
      <w:bookmarkEnd w:id="361"/>
      <w:bookmarkEnd w:id="362"/>
      <w:bookmarkEnd w:id="363"/>
    </w:p>
    <w:p>
      <w:pPr>
        <w:adjustRightInd w:val="0"/>
        <w:snapToGrid w:val="0"/>
        <w:spacing w:line="578" w:lineRule="exact"/>
        <w:ind w:firstLine="720"/>
        <w:outlineLvl w:val="2"/>
        <w:rPr>
          <w:rFonts w:ascii="楷体_GB2312" w:hAnsi="宋体" w:eastAsia="楷体_GB2312"/>
          <w:b/>
          <w:sz w:val="32"/>
          <w:szCs w:val="32"/>
          <w:lang w:val="zh-CN"/>
        </w:rPr>
      </w:pPr>
      <w:bookmarkStart w:id="364" w:name="_Toc10774"/>
      <w:bookmarkStart w:id="365" w:name="_Toc30295"/>
      <w:bookmarkStart w:id="366" w:name="_Toc3579"/>
      <w:r>
        <w:rPr>
          <w:rFonts w:hint="eastAsia" w:ascii="楷体_GB2312" w:hAnsi="宋体" w:eastAsia="楷体_GB2312"/>
          <w:b/>
          <w:sz w:val="32"/>
          <w:szCs w:val="32"/>
          <w:lang w:val="zh-CN"/>
        </w:rPr>
        <w:t>（一）项目资金申报及批复情况。</w:t>
      </w:r>
      <w:bookmarkEnd w:id="364"/>
      <w:bookmarkEnd w:id="365"/>
      <w:bookmarkEnd w:id="36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军分区安保勤务人员有关经费项目严格按照资金申报程序进行申报，市财政局对经费进行了核算批复。该经费纳入年度常规预算，申报前请市财政局经办科室进行核算。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367" w:name="_Toc27061"/>
      <w:bookmarkStart w:id="368" w:name="_Toc3322"/>
      <w:bookmarkStart w:id="369" w:name="_Toc25268"/>
      <w:r>
        <w:rPr>
          <w:rFonts w:hint="eastAsia" w:ascii="楷体_GB2312" w:hAnsi="宋体" w:eastAsia="楷体_GB2312"/>
          <w:b/>
          <w:sz w:val="32"/>
          <w:szCs w:val="32"/>
          <w:lang w:val="zh-CN"/>
        </w:rPr>
        <w:t>（二）资金计划、到位及使用情况。</w:t>
      </w:r>
      <w:bookmarkEnd w:id="367"/>
      <w:bookmarkEnd w:id="368"/>
      <w:bookmarkEnd w:id="36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军分区安保勤务人员有关经费项目资金来源渠道为市财政预算经费。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2022年军分区安保勤务人员有关经费项目拨付经费共180.82 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2022年支付35名聘用人员工资及伙食补助共计180.82万元。资金支付范围、支付标准、支付进度、支付依据等合规合法、与预算相符，严格按照申报计划全额使用。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370" w:name="_Toc20874"/>
      <w:bookmarkStart w:id="371" w:name="_Toc7335"/>
      <w:bookmarkStart w:id="372" w:name="_Toc2522"/>
      <w:r>
        <w:rPr>
          <w:rFonts w:hint="eastAsia" w:ascii="楷体_GB2312" w:hAnsi="宋体" w:eastAsia="楷体_GB2312"/>
          <w:b/>
          <w:sz w:val="32"/>
          <w:szCs w:val="32"/>
          <w:lang w:val="zh-CN"/>
        </w:rPr>
        <w:t>（三）项目财务管理情况。</w:t>
      </w:r>
      <w:bookmarkEnd w:id="370"/>
      <w:bookmarkEnd w:id="371"/>
      <w:bookmarkEnd w:id="37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373" w:name="_Toc13300"/>
      <w:bookmarkStart w:id="374" w:name="_Toc19920"/>
      <w:bookmarkStart w:id="375" w:name="_Toc1254"/>
      <w:bookmarkStart w:id="376" w:name="_Toc32515"/>
      <w:r>
        <w:rPr>
          <w:rFonts w:hint="eastAsia" w:ascii="黑体" w:hAnsi="宋体" w:eastAsia="黑体"/>
          <w:sz w:val="32"/>
          <w:szCs w:val="32"/>
        </w:rPr>
        <w:t>三、项目实施及管理情况</w:t>
      </w:r>
      <w:bookmarkEnd w:id="373"/>
      <w:bookmarkEnd w:id="374"/>
      <w:bookmarkEnd w:id="375"/>
      <w:bookmarkEnd w:id="376"/>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377" w:name="_Toc1752"/>
      <w:bookmarkStart w:id="378" w:name="_Toc3735"/>
      <w:bookmarkStart w:id="379" w:name="_Toc32459"/>
      <w:r>
        <w:rPr>
          <w:rFonts w:hint="eastAsia" w:ascii="楷体_GB2312" w:hAnsi="宋体" w:eastAsia="楷体_GB2312"/>
          <w:b/>
          <w:sz w:val="32"/>
          <w:szCs w:val="32"/>
          <w:lang w:val="zh-CN"/>
        </w:rPr>
        <w:t>（一）项目组织架构及实施流程。</w:t>
      </w:r>
      <w:bookmarkEnd w:id="377"/>
      <w:bookmarkEnd w:id="378"/>
      <w:bookmarkEnd w:id="37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军分区聘用安保勤务人员，由我局双拥工作科具体负责实施。为加强项目资金管理，我局制订了专项资金管理制度，确保了项目资金的安全高效使用。</w:t>
      </w:r>
    </w:p>
    <w:p>
      <w:pPr>
        <w:numPr>
          <w:ilvl w:val="0"/>
          <w:numId w:val="5"/>
        </w:numPr>
        <w:autoSpaceDE w:val="0"/>
        <w:autoSpaceDN w:val="0"/>
        <w:adjustRightInd w:val="0"/>
        <w:spacing w:line="600" w:lineRule="exact"/>
        <w:ind w:firstLine="642" w:firstLineChars="200"/>
        <w:jc w:val="left"/>
        <w:rPr>
          <w:rFonts w:ascii="楷体_GB2312" w:hAnsi="宋体" w:eastAsia="楷体_GB2312"/>
          <w:b/>
          <w:sz w:val="32"/>
          <w:szCs w:val="32"/>
          <w:lang w:val="zh-CN"/>
        </w:rPr>
      </w:pP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5"/>
        </w:numPr>
        <w:adjustRightInd w:val="0"/>
        <w:snapToGrid w:val="0"/>
        <w:spacing w:line="578"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380" w:name="_Toc6440"/>
      <w:bookmarkStart w:id="381" w:name="_Toc20802"/>
      <w:bookmarkStart w:id="382" w:name="_Toc31067"/>
      <w:bookmarkStart w:id="383" w:name="_Toc8868"/>
      <w:r>
        <w:rPr>
          <w:rFonts w:hint="eastAsia" w:ascii="黑体" w:hAnsi="宋体" w:eastAsia="黑体"/>
          <w:sz w:val="32"/>
          <w:szCs w:val="32"/>
        </w:rPr>
        <w:t>四、项目绩效情况</w:t>
      </w:r>
      <w:bookmarkEnd w:id="380"/>
      <w:bookmarkEnd w:id="381"/>
      <w:bookmarkEnd w:id="382"/>
      <w:bookmarkEnd w:id="38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384" w:name="_Toc30139"/>
      <w:bookmarkStart w:id="385" w:name="_Toc23082"/>
      <w:bookmarkStart w:id="386" w:name="_Toc1020"/>
      <w:r>
        <w:rPr>
          <w:rFonts w:hint="eastAsia" w:ascii="楷体_GB2312" w:hAnsi="宋体" w:eastAsia="楷体_GB2312"/>
          <w:b/>
          <w:sz w:val="32"/>
          <w:szCs w:val="32"/>
          <w:lang w:val="zh-CN"/>
        </w:rPr>
        <w:t>（一）项目完成情况。</w:t>
      </w:r>
      <w:bookmarkEnd w:id="384"/>
      <w:bookmarkEnd w:id="385"/>
      <w:bookmarkEnd w:id="38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2022年支付中攀信保安服务有限公司派遣军分区30名勤务人员劳务费120.99万元；支付单位聘用5名军分区勤务人员工资及保险24.29万元；支付军分区安保勤务人员伙食费35.54万元，共计180.82万元，预算执行率100%。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387" w:name="_Toc32015"/>
      <w:bookmarkStart w:id="388" w:name="_Toc20893"/>
      <w:bookmarkStart w:id="389" w:name="_Toc13340"/>
      <w:r>
        <w:rPr>
          <w:rFonts w:hint="eastAsia" w:ascii="楷体_GB2312" w:hAnsi="宋体" w:eastAsia="楷体_GB2312"/>
          <w:b/>
          <w:sz w:val="32"/>
          <w:szCs w:val="32"/>
          <w:lang w:val="zh-CN"/>
        </w:rPr>
        <w:t>（二）项目效益情况。</w:t>
      </w:r>
      <w:bookmarkEnd w:id="387"/>
      <w:bookmarkEnd w:id="388"/>
      <w:bookmarkEnd w:id="38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有效解决军分区人员紧缺问题，全年无安全事故发生，有效维护了社会和谐稳定，军分区部队官兵满意度90%以上。</w:t>
      </w:r>
    </w:p>
    <w:p>
      <w:pPr>
        <w:adjustRightInd w:val="0"/>
        <w:snapToGrid w:val="0"/>
        <w:spacing w:line="578" w:lineRule="exact"/>
        <w:ind w:firstLine="720"/>
        <w:outlineLvl w:val="1"/>
        <w:rPr>
          <w:rFonts w:ascii="黑体" w:hAnsi="宋体" w:eastAsia="黑体"/>
          <w:sz w:val="32"/>
          <w:szCs w:val="32"/>
        </w:rPr>
      </w:pPr>
      <w:bookmarkStart w:id="390" w:name="_Toc18101"/>
      <w:bookmarkStart w:id="391" w:name="_Toc10154"/>
      <w:bookmarkStart w:id="392" w:name="_Toc30164"/>
      <w:bookmarkStart w:id="393" w:name="_Toc18599"/>
      <w:r>
        <w:rPr>
          <w:rFonts w:hint="eastAsia" w:ascii="黑体" w:hAnsi="宋体" w:eastAsia="黑体"/>
          <w:sz w:val="32"/>
          <w:szCs w:val="32"/>
        </w:rPr>
        <w:t>五、评价结论及建议</w:t>
      </w:r>
      <w:bookmarkEnd w:id="390"/>
      <w:bookmarkEnd w:id="391"/>
      <w:bookmarkEnd w:id="392"/>
      <w:bookmarkEnd w:id="393"/>
    </w:p>
    <w:p>
      <w:pPr>
        <w:adjustRightInd w:val="0"/>
        <w:snapToGrid w:val="0"/>
        <w:spacing w:line="578" w:lineRule="exact"/>
        <w:ind w:firstLine="720"/>
        <w:outlineLvl w:val="2"/>
        <w:rPr>
          <w:rFonts w:ascii="楷体_GB2312" w:hAnsi="宋体" w:eastAsia="楷体_GB2312"/>
          <w:b/>
          <w:sz w:val="32"/>
          <w:szCs w:val="32"/>
          <w:lang w:val="zh-CN"/>
        </w:rPr>
      </w:pPr>
      <w:bookmarkStart w:id="394" w:name="_Toc31624"/>
      <w:bookmarkStart w:id="395" w:name="_Toc4"/>
      <w:bookmarkStart w:id="396" w:name="_Toc31832"/>
      <w:r>
        <w:rPr>
          <w:rFonts w:hint="eastAsia" w:ascii="楷体_GB2312" w:hAnsi="宋体" w:eastAsia="楷体_GB2312"/>
          <w:b/>
          <w:sz w:val="32"/>
          <w:szCs w:val="32"/>
          <w:lang w:val="zh-CN"/>
        </w:rPr>
        <w:t>（一）评价结论。</w:t>
      </w:r>
      <w:bookmarkEnd w:id="394"/>
      <w:bookmarkEnd w:id="395"/>
      <w:bookmarkEnd w:id="39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本项目的实施，保障了军分区</w:t>
      </w:r>
      <w:r>
        <w:rPr>
          <w:rFonts w:hAnsi="仿宋_GB2312" w:eastAsia="仿宋_GB2312" w:cs="仿宋_GB2312"/>
          <w:sz w:val="32"/>
        </w:rPr>
        <w:t>职能活动正常进行</w:t>
      </w:r>
      <w:r>
        <w:rPr>
          <w:rFonts w:hint="eastAsia" w:hAnsi="仿宋_GB2312" w:eastAsia="仿宋_GB2312" w:cs="仿宋_GB2312"/>
          <w:sz w:val="32"/>
        </w:rPr>
        <w:t>，有效解决人员紧缺问题。圆满完成目标工作任务，项目决策、项目管理、项目绩效合法合规合理。</w:t>
      </w:r>
    </w:p>
    <w:p>
      <w:pPr>
        <w:numPr>
          <w:ilvl w:val="0"/>
          <w:numId w:val="6"/>
        </w:numPr>
        <w:adjustRightInd w:val="0"/>
        <w:snapToGrid w:val="0"/>
        <w:spacing w:line="578" w:lineRule="exact"/>
        <w:ind w:left="720"/>
        <w:outlineLvl w:val="2"/>
        <w:rPr>
          <w:rFonts w:ascii="楷体_GB2312" w:hAnsi="宋体" w:eastAsia="楷体_GB2312"/>
          <w:b/>
          <w:sz w:val="32"/>
          <w:szCs w:val="32"/>
          <w:lang w:val="zh-CN"/>
        </w:rPr>
      </w:pPr>
      <w:bookmarkStart w:id="397" w:name="_Toc11527"/>
      <w:bookmarkStart w:id="398" w:name="_Toc1431"/>
      <w:bookmarkStart w:id="399" w:name="_Toc30809"/>
      <w:r>
        <w:rPr>
          <w:rFonts w:hint="eastAsia" w:ascii="楷体_GB2312" w:hAnsi="宋体" w:eastAsia="楷体_GB2312"/>
          <w:b/>
          <w:sz w:val="32"/>
          <w:szCs w:val="32"/>
          <w:lang w:val="zh-CN"/>
        </w:rPr>
        <w:t>存在的问题。</w:t>
      </w:r>
      <w:bookmarkEnd w:id="397"/>
      <w:bookmarkEnd w:id="398"/>
      <w:bookmarkEnd w:id="399"/>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400" w:name="_Toc31708"/>
      <w:bookmarkStart w:id="401" w:name="_Toc18980"/>
      <w:bookmarkStart w:id="402" w:name="_Toc32599"/>
      <w:r>
        <w:rPr>
          <w:rFonts w:hint="eastAsia" w:ascii="楷体_GB2312" w:hAnsi="宋体" w:eastAsia="楷体_GB2312"/>
          <w:b/>
          <w:sz w:val="32"/>
          <w:szCs w:val="32"/>
          <w:lang w:val="zh-CN"/>
        </w:rPr>
        <w:t>（三）相关建议。</w:t>
      </w:r>
      <w:bookmarkEnd w:id="400"/>
      <w:bookmarkEnd w:id="401"/>
      <w:bookmarkEnd w:id="40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建议财政部门继续加强军分区安保勤务人员相关经费拨付力度，确保项目目标绩效更高质量完成。</w:t>
      </w:r>
    </w:p>
    <w:p>
      <w:pPr>
        <w:pStyle w:val="15"/>
        <w:spacing w:line="560" w:lineRule="exact"/>
        <w:ind w:left="0" w:leftChars="0" w:firstLine="640"/>
        <w:rPr>
          <w:rFonts w:hAnsi="仿宋_GB2312" w:eastAsia="仿宋_GB2312" w:cs="仿宋_GB2312"/>
          <w:sz w:val="32"/>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（向上争取资金工作经费）</w:t>
      </w:r>
    </w:p>
    <w:p>
      <w:pPr>
        <w:pStyle w:val="37"/>
        <w:spacing w:line="578" w:lineRule="exact"/>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403" w:name="_Toc19966"/>
      <w:bookmarkStart w:id="404" w:name="_Toc7482"/>
      <w:bookmarkStart w:id="405" w:name="_Toc28157"/>
      <w:bookmarkStart w:id="406" w:name="_Toc6588"/>
      <w:r>
        <w:rPr>
          <w:rFonts w:hint="eastAsia" w:ascii="黑体" w:hAnsi="宋体" w:eastAsia="黑体"/>
          <w:sz w:val="32"/>
          <w:szCs w:val="32"/>
        </w:rPr>
        <w:t>一、</w:t>
      </w:r>
      <w:r>
        <w:rPr>
          <w:rFonts w:hint="eastAsia" w:ascii="黑体" w:hAnsi="宋体" w:eastAsia="黑体"/>
          <w:sz w:val="32"/>
          <w:szCs w:val="32"/>
          <w:lang w:val="zh-CN"/>
        </w:rPr>
        <w:t>项目概况</w:t>
      </w:r>
      <w:bookmarkEnd w:id="403"/>
      <w:bookmarkEnd w:id="404"/>
      <w:bookmarkEnd w:id="405"/>
      <w:bookmarkEnd w:id="406"/>
    </w:p>
    <w:p>
      <w:pPr>
        <w:adjustRightInd w:val="0"/>
        <w:snapToGrid w:val="0"/>
        <w:spacing w:line="578" w:lineRule="exact"/>
        <w:ind w:firstLine="720"/>
        <w:outlineLvl w:val="2"/>
        <w:rPr>
          <w:rFonts w:ascii="楷体_GB2312" w:hAnsi="宋体" w:eastAsia="楷体_GB2312"/>
          <w:b/>
          <w:sz w:val="32"/>
          <w:szCs w:val="32"/>
          <w:lang w:val="zh-CN"/>
        </w:rPr>
      </w:pPr>
      <w:bookmarkStart w:id="407" w:name="_Toc14032"/>
      <w:bookmarkStart w:id="408" w:name="_Toc15636"/>
      <w:bookmarkStart w:id="409" w:name="_Toc25408"/>
      <w:r>
        <w:rPr>
          <w:rFonts w:hint="eastAsia" w:ascii="楷体_GB2312" w:hAnsi="宋体" w:eastAsia="楷体_GB2312"/>
          <w:b/>
          <w:sz w:val="32"/>
          <w:szCs w:val="32"/>
          <w:lang w:val="zh-CN"/>
        </w:rPr>
        <w:t>（一）项目基本情况。</w:t>
      </w:r>
      <w:bookmarkEnd w:id="407"/>
      <w:bookmarkEnd w:id="408"/>
      <w:bookmarkEnd w:id="40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落实市政府工作部署，抓实</w:t>
      </w:r>
      <w:r>
        <w:rPr>
          <w:rFonts w:hint="eastAsia" w:hAnsi="仿宋_GB2312" w:eastAsia="仿宋_GB2312" w:cs="仿宋_GB2312"/>
          <w:sz w:val="32"/>
        </w:rPr>
        <w:t>2022年财政资金争取工作。</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r>
        <w:rPr>
          <w:rFonts w:hint="eastAsia" w:hAnsi="仿宋_GB2312" w:eastAsia="仿宋_GB2312" w:cs="仿宋_GB2312"/>
          <w:sz w:val="32"/>
        </w:rPr>
        <w:t xml:space="preserve">          </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向上争取资金工作经费主要用于加强与上级退役军人事务厅等有关部门日常衔接协调工作，抓好项目对接、资金对接、政策对接，积极向上争资金、争项目、争政策。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按照市退役军人局《专项资金管理办法》执行，财务管理制度健全，该项目资金主要用于向上争资金、争项目、争政策。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410" w:name="_Toc16647"/>
      <w:bookmarkStart w:id="411" w:name="_Toc3438"/>
      <w:bookmarkStart w:id="412" w:name="_Toc14739"/>
      <w:r>
        <w:rPr>
          <w:rFonts w:hint="eastAsia" w:ascii="楷体_GB2312" w:hAnsi="宋体" w:eastAsia="楷体_GB2312"/>
          <w:b/>
          <w:sz w:val="32"/>
          <w:szCs w:val="32"/>
          <w:lang w:val="zh-CN"/>
        </w:rPr>
        <w:t>（二）项目绩效目标。</w:t>
      </w:r>
      <w:bookmarkEnd w:id="410"/>
      <w:bookmarkEnd w:id="411"/>
      <w:bookmarkEnd w:id="41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加强与上级退役军人事务厅等有关部门日常衔接协调工作，积极争取上级部门对本系统各类专项资金支持</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争取上级部门对本系统各类专项资金支持，推动退役军人工作高质量发展。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413" w:name="_Toc11134"/>
      <w:bookmarkStart w:id="414" w:name="_Toc19391"/>
      <w:bookmarkStart w:id="415" w:name="_Toc14387"/>
      <w:r>
        <w:rPr>
          <w:rFonts w:hint="eastAsia" w:ascii="楷体_GB2312" w:hAnsi="宋体" w:eastAsia="楷体_GB2312"/>
          <w:b/>
          <w:sz w:val="32"/>
          <w:szCs w:val="32"/>
          <w:lang w:val="zh-CN"/>
        </w:rPr>
        <w:t>（三）项目自评步骤及方法。</w:t>
      </w:r>
      <w:bookmarkEnd w:id="413"/>
      <w:bookmarkEnd w:id="414"/>
      <w:bookmarkEnd w:id="41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416" w:name="_Toc2921"/>
      <w:bookmarkStart w:id="417" w:name="_Toc2552"/>
      <w:bookmarkStart w:id="418" w:name="_Toc22589"/>
      <w:bookmarkStart w:id="419" w:name="_Toc10474"/>
      <w:r>
        <w:rPr>
          <w:rFonts w:hint="eastAsia" w:ascii="黑体" w:hAnsi="宋体" w:eastAsia="黑体"/>
          <w:sz w:val="32"/>
          <w:szCs w:val="32"/>
        </w:rPr>
        <w:t>二、项目资金申报及使用情况</w:t>
      </w:r>
      <w:bookmarkEnd w:id="416"/>
      <w:bookmarkEnd w:id="417"/>
      <w:bookmarkEnd w:id="418"/>
      <w:bookmarkEnd w:id="419"/>
    </w:p>
    <w:p>
      <w:pPr>
        <w:adjustRightInd w:val="0"/>
        <w:snapToGrid w:val="0"/>
        <w:spacing w:line="578" w:lineRule="exact"/>
        <w:ind w:firstLine="720"/>
        <w:outlineLvl w:val="2"/>
        <w:rPr>
          <w:rFonts w:ascii="楷体_GB2312" w:hAnsi="宋体" w:eastAsia="楷体_GB2312"/>
          <w:b/>
          <w:sz w:val="32"/>
          <w:szCs w:val="32"/>
          <w:lang w:val="zh-CN"/>
        </w:rPr>
      </w:pPr>
      <w:bookmarkStart w:id="420" w:name="_Toc25788"/>
      <w:bookmarkStart w:id="421" w:name="_Toc30255"/>
      <w:bookmarkStart w:id="422" w:name="_Toc19882"/>
      <w:r>
        <w:rPr>
          <w:rFonts w:hint="eastAsia" w:ascii="楷体_GB2312" w:hAnsi="宋体" w:eastAsia="楷体_GB2312"/>
          <w:b/>
          <w:sz w:val="32"/>
          <w:szCs w:val="32"/>
          <w:lang w:val="zh-CN"/>
        </w:rPr>
        <w:t>（一）项目资金申报及批复情况。</w:t>
      </w:r>
      <w:bookmarkEnd w:id="420"/>
      <w:bookmarkEnd w:id="421"/>
      <w:bookmarkEnd w:id="42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向上争取资金工作经费项目严格按照资金申报程序进行申报，市财政局对经费进行了核算批复。该经费纳入年度常规预算，申报前请市财政局经办科室进行核算。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423" w:name="_Toc16531"/>
      <w:bookmarkStart w:id="424" w:name="_Toc24848"/>
      <w:bookmarkStart w:id="425" w:name="_Toc20823"/>
      <w:r>
        <w:rPr>
          <w:rFonts w:hint="eastAsia" w:ascii="楷体_GB2312" w:hAnsi="宋体" w:eastAsia="楷体_GB2312"/>
          <w:b/>
          <w:sz w:val="32"/>
          <w:szCs w:val="32"/>
          <w:lang w:val="zh-CN"/>
        </w:rPr>
        <w:t>（二）资金计划、到位及使用情况。</w:t>
      </w:r>
      <w:bookmarkEnd w:id="423"/>
      <w:bookmarkEnd w:id="424"/>
      <w:bookmarkEnd w:id="42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向上争取资金工作经费项目资金来源渠道为市财政预算经费。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2022年向上争取资金工作经费项目拨付经费共3.71万元。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2022年开展向上争取资金工作支付差旅及汽车租赁费3.71万元。资金支付范围、支付标准、支付进度、支付依据等合规合法、与预算相符，严格按照申报计划全额使用。</w:t>
      </w:r>
    </w:p>
    <w:p>
      <w:pPr>
        <w:adjustRightInd w:val="0"/>
        <w:snapToGrid w:val="0"/>
        <w:spacing w:line="560" w:lineRule="exact"/>
        <w:ind w:firstLine="720"/>
        <w:rPr>
          <w:rFonts w:ascii="仿宋_GB2312" w:hAnsi="仿宋_GB2312" w:eastAsia="仿宋_GB2312" w:cs="仿宋_GB2312"/>
          <w:kern w:val="0"/>
          <w:sz w:val="32"/>
          <w:szCs w:val="32"/>
          <w:shd w:val="clear" w:color="auto" w:fill="FFFFFF"/>
          <w:lang w:val="zh-CN"/>
        </w:rPr>
      </w:pPr>
    </w:p>
    <w:p>
      <w:pPr>
        <w:adjustRightInd w:val="0"/>
        <w:snapToGrid w:val="0"/>
        <w:spacing w:line="578" w:lineRule="exact"/>
        <w:ind w:firstLine="720"/>
        <w:outlineLvl w:val="2"/>
        <w:rPr>
          <w:rFonts w:ascii="楷体_GB2312" w:hAnsi="宋体" w:eastAsia="楷体_GB2312"/>
          <w:b/>
          <w:sz w:val="32"/>
          <w:szCs w:val="32"/>
          <w:lang w:val="zh-CN"/>
        </w:rPr>
      </w:pPr>
      <w:bookmarkStart w:id="426" w:name="_Toc7487"/>
      <w:bookmarkStart w:id="427" w:name="_Toc22907"/>
      <w:bookmarkStart w:id="428" w:name="_Toc22481"/>
      <w:r>
        <w:rPr>
          <w:rFonts w:hint="eastAsia" w:ascii="楷体_GB2312" w:hAnsi="宋体" w:eastAsia="楷体_GB2312"/>
          <w:b/>
          <w:sz w:val="32"/>
          <w:szCs w:val="32"/>
          <w:lang w:val="zh-CN"/>
        </w:rPr>
        <w:t>（三）项目财务管理情况。</w:t>
      </w:r>
      <w:bookmarkEnd w:id="426"/>
      <w:bookmarkEnd w:id="427"/>
      <w:bookmarkEnd w:id="42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429" w:name="_Toc14967"/>
      <w:bookmarkStart w:id="430" w:name="_Toc493"/>
      <w:bookmarkStart w:id="431" w:name="_Toc11018"/>
      <w:bookmarkStart w:id="432" w:name="_Toc25184"/>
      <w:r>
        <w:rPr>
          <w:rFonts w:hint="eastAsia" w:ascii="黑体" w:hAnsi="宋体" w:eastAsia="黑体"/>
          <w:sz w:val="32"/>
          <w:szCs w:val="32"/>
        </w:rPr>
        <w:t>三、项目实施及管理情况</w:t>
      </w:r>
      <w:bookmarkEnd w:id="429"/>
      <w:bookmarkEnd w:id="430"/>
      <w:bookmarkEnd w:id="431"/>
      <w:bookmarkEnd w:id="432"/>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33" w:name="_Toc12591"/>
      <w:bookmarkStart w:id="434" w:name="_Toc6298"/>
      <w:bookmarkStart w:id="435" w:name="_Toc30994"/>
      <w:r>
        <w:rPr>
          <w:rFonts w:hint="eastAsia" w:ascii="楷体_GB2312" w:hAnsi="宋体" w:eastAsia="楷体_GB2312"/>
          <w:b/>
          <w:sz w:val="32"/>
          <w:szCs w:val="32"/>
          <w:lang w:val="zh-CN"/>
        </w:rPr>
        <w:t>（一）项目组织架构及实施流程。</w:t>
      </w:r>
      <w:bookmarkEnd w:id="433"/>
      <w:bookmarkEnd w:id="434"/>
      <w:bookmarkEnd w:id="43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向上争取资金任务，由我局办公室具体负责实施。为加强项目资金管理，我局制订了专项资金管理制度，确保了项目资金的安全高效使用。</w:t>
      </w:r>
    </w:p>
    <w:p>
      <w:pPr>
        <w:autoSpaceDE w:val="0"/>
        <w:autoSpaceDN w:val="0"/>
        <w:adjustRightInd w:val="0"/>
        <w:spacing w:line="600" w:lineRule="exact"/>
        <w:ind w:left="720"/>
        <w:jc w:val="left"/>
        <w:rPr>
          <w:rFonts w:ascii="楷体_GB2312" w:hAnsi="宋体" w:eastAsia="楷体_GB2312"/>
          <w:b/>
          <w:sz w:val="32"/>
          <w:szCs w:val="32"/>
          <w:lang w:val="zh-CN"/>
        </w:rPr>
      </w:pPr>
      <w:r>
        <w:rPr>
          <w:rFonts w:hint="eastAsia" w:ascii="楷体_GB2312" w:hAnsi="宋体" w:eastAsia="楷体_GB2312"/>
          <w:b/>
          <w:sz w:val="32"/>
          <w:szCs w:val="32"/>
        </w:rPr>
        <w:t>(二）</w:t>
      </w:r>
      <w:r>
        <w:rPr>
          <w:rFonts w:hint="eastAsia" w:ascii="楷体_GB2312" w:hAnsi="宋体" w:eastAsia="楷体_GB2312"/>
          <w:b/>
          <w:sz w:val="32"/>
          <w:szCs w:val="32"/>
          <w:lang w:val="zh-CN"/>
        </w:rPr>
        <w:t>项目管理情况。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6"/>
        </w:numPr>
        <w:adjustRightInd w:val="0"/>
        <w:snapToGrid w:val="0"/>
        <w:spacing w:line="578"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436" w:name="_Toc29031"/>
      <w:bookmarkStart w:id="437" w:name="_Toc11871"/>
      <w:bookmarkStart w:id="438" w:name="_Toc2180"/>
      <w:bookmarkStart w:id="439" w:name="_Toc1264"/>
      <w:r>
        <w:rPr>
          <w:rFonts w:hint="eastAsia" w:ascii="黑体" w:hAnsi="宋体" w:eastAsia="黑体"/>
          <w:sz w:val="32"/>
          <w:szCs w:val="32"/>
        </w:rPr>
        <w:t>四、项目绩效情况</w:t>
      </w:r>
      <w:bookmarkEnd w:id="436"/>
      <w:bookmarkEnd w:id="437"/>
      <w:bookmarkEnd w:id="438"/>
      <w:bookmarkEnd w:id="439"/>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440" w:name="_Toc567"/>
      <w:bookmarkStart w:id="441" w:name="_Toc10985"/>
      <w:bookmarkStart w:id="442" w:name="_Toc18863"/>
      <w:r>
        <w:rPr>
          <w:rFonts w:hint="eastAsia" w:ascii="楷体_GB2312" w:hAnsi="宋体" w:eastAsia="楷体_GB2312"/>
          <w:b/>
          <w:sz w:val="32"/>
          <w:szCs w:val="32"/>
          <w:lang w:val="zh-CN"/>
        </w:rPr>
        <w:t>（一）项目完成情况。</w:t>
      </w:r>
      <w:bookmarkEnd w:id="440"/>
      <w:bookmarkEnd w:id="441"/>
      <w:bookmarkEnd w:id="44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2022年本系统争取到上级专项资金8000余万元，超额完成年初目标任务。支付专项经费3.71万元，预算执行率100%。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443" w:name="_Toc6642"/>
      <w:bookmarkStart w:id="444" w:name="_Toc5672"/>
      <w:bookmarkStart w:id="445" w:name="_Toc14686"/>
      <w:r>
        <w:rPr>
          <w:rFonts w:hint="eastAsia" w:ascii="楷体_GB2312" w:hAnsi="宋体" w:eastAsia="楷体_GB2312"/>
          <w:b/>
          <w:sz w:val="32"/>
          <w:szCs w:val="32"/>
          <w:lang w:val="zh-CN"/>
        </w:rPr>
        <w:t>（二）项目效益情况。</w:t>
      </w:r>
      <w:bookmarkEnd w:id="443"/>
      <w:bookmarkEnd w:id="444"/>
      <w:bookmarkEnd w:id="44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我市退役军人工作在上级部门的大力支持下，整体水平得到了有效提升，机关干部职工满意度90%以上。</w:t>
      </w:r>
    </w:p>
    <w:p>
      <w:pPr>
        <w:adjustRightInd w:val="0"/>
        <w:snapToGrid w:val="0"/>
        <w:spacing w:line="578" w:lineRule="exact"/>
        <w:ind w:firstLine="720"/>
        <w:outlineLvl w:val="1"/>
        <w:rPr>
          <w:rFonts w:ascii="黑体" w:hAnsi="宋体" w:eastAsia="黑体"/>
          <w:sz w:val="32"/>
          <w:szCs w:val="32"/>
        </w:rPr>
      </w:pPr>
      <w:bookmarkStart w:id="446" w:name="_Toc32532"/>
      <w:bookmarkStart w:id="447" w:name="_Toc10058"/>
      <w:bookmarkStart w:id="448" w:name="_Toc12521"/>
      <w:bookmarkStart w:id="449" w:name="_Toc30383"/>
      <w:r>
        <w:rPr>
          <w:rFonts w:hint="eastAsia" w:ascii="黑体" w:hAnsi="宋体" w:eastAsia="黑体"/>
          <w:sz w:val="32"/>
          <w:szCs w:val="32"/>
        </w:rPr>
        <w:t>五、评价结论及建议</w:t>
      </w:r>
      <w:bookmarkEnd w:id="446"/>
      <w:bookmarkEnd w:id="447"/>
      <w:bookmarkEnd w:id="448"/>
      <w:bookmarkEnd w:id="449"/>
    </w:p>
    <w:p>
      <w:pPr>
        <w:adjustRightInd w:val="0"/>
        <w:snapToGrid w:val="0"/>
        <w:spacing w:line="578" w:lineRule="exact"/>
        <w:ind w:firstLine="720"/>
        <w:outlineLvl w:val="2"/>
        <w:rPr>
          <w:rFonts w:ascii="楷体_GB2312" w:hAnsi="宋体" w:eastAsia="楷体_GB2312"/>
          <w:b/>
          <w:sz w:val="32"/>
          <w:szCs w:val="32"/>
          <w:lang w:val="zh-CN"/>
        </w:rPr>
      </w:pPr>
      <w:bookmarkStart w:id="450" w:name="_Toc7300"/>
      <w:bookmarkStart w:id="451" w:name="_Toc27394"/>
      <w:bookmarkStart w:id="452" w:name="_Toc26579"/>
      <w:r>
        <w:rPr>
          <w:rFonts w:hint="eastAsia" w:ascii="楷体_GB2312" w:hAnsi="宋体" w:eastAsia="楷体_GB2312"/>
          <w:b/>
          <w:sz w:val="32"/>
          <w:szCs w:val="32"/>
          <w:lang w:val="zh-CN"/>
        </w:rPr>
        <w:t>（一）评价结论。</w:t>
      </w:r>
      <w:bookmarkEnd w:id="450"/>
      <w:bookmarkEnd w:id="451"/>
      <w:bookmarkEnd w:id="45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2022年，努力争取中省转移支付资金8000余万元，做到部门项目、资金同步落地落实，确保资金使用效益。圆满完成目标工作任务，项目决策、项目管理、项目绩效合法合规合理。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53" w:name="_Toc28306"/>
      <w:bookmarkStart w:id="454" w:name="_Toc32303"/>
      <w:bookmarkStart w:id="455" w:name="_Toc21161"/>
      <w:r>
        <w:rPr>
          <w:rFonts w:hint="eastAsia" w:ascii="楷体_GB2312" w:hAnsi="宋体" w:eastAsia="楷体_GB2312"/>
          <w:b/>
          <w:sz w:val="32"/>
          <w:szCs w:val="32"/>
          <w:lang w:val="zh-CN"/>
        </w:rPr>
        <w:t>（二）存在的问题。</w:t>
      </w:r>
      <w:bookmarkEnd w:id="453"/>
      <w:bookmarkEnd w:id="454"/>
      <w:bookmarkEnd w:id="455"/>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456" w:name="_Toc1259"/>
      <w:bookmarkStart w:id="457" w:name="_Toc2945"/>
      <w:bookmarkStart w:id="458" w:name="_Toc15534"/>
      <w:r>
        <w:rPr>
          <w:rFonts w:hint="eastAsia" w:ascii="楷体_GB2312" w:hAnsi="宋体" w:eastAsia="楷体_GB2312"/>
          <w:b/>
          <w:sz w:val="32"/>
          <w:szCs w:val="32"/>
          <w:lang w:val="zh-CN"/>
        </w:rPr>
        <w:t>（三）相关建议。</w:t>
      </w:r>
      <w:bookmarkEnd w:id="456"/>
      <w:bookmarkEnd w:id="457"/>
      <w:bookmarkEnd w:id="458"/>
    </w:p>
    <w:p>
      <w:pPr>
        <w:widowControl/>
        <w:tabs>
          <w:tab w:val="left" w:pos="3780"/>
          <w:tab w:val="left" w:pos="4200"/>
        </w:tabs>
        <w:jc w:val="left"/>
        <w:rPr>
          <w:rFonts w:ascii="仿宋_GB2312" w:hAnsi="仿宋_GB2312" w:eastAsia="仿宋_GB2312" w:cs="仿宋_GB2312"/>
          <w:sz w:val="32"/>
          <w:szCs w:val="32"/>
        </w:rPr>
      </w:pPr>
      <w:r>
        <w:rPr>
          <w:rStyle w:val="31"/>
          <w:rFonts w:hint="eastAsia" w:ascii="黑体" w:hAnsi="黑体" w:eastAsia="黑体"/>
          <w:b w:val="0"/>
        </w:rPr>
        <w:t xml:space="preserve">   </w:t>
      </w:r>
      <w:r>
        <w:rPr>
          <w:rFonts w:hint="eastAsia" w:ascii="仿宋_GB2312" w:hAnsi="仿宋_GB2312" w:eastAsia="仿宋_GB2312" w:cs="仿宋_GB2312"/>
          <w:sz w:val="32"/>
          <w:szCs w:val="32"/>
        </w:rPr>
        <w:t>无。</w:t>
      </w: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2"/>
        <w:spacing w:before="93"/>
        <w:rPr>
          <w:rStyle w:val="31"/>
          <w:rFonts w:ascii="黑体" w:hAnsi="黑体" w:eastAsia="黑体"/>
          <w:b w:val="0"/>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（关心下一代工作经费）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459" w:name="_Toc3235"/>
      <w:bookmarkStart w:id="460" w:name="_Toc23256"/>
      <w:bookmarkStart w:id="461" w:name="_Toc25053"/>
      <w:bookmarkStart w:id="462" w:name="_Toc8738"/>
      <w:r>
        <w:rPr>
          <w:rFonts w:hint="eastAsia" w:ascii="黑体" w:hAnsi="宋体" w:eastAsia="黑体"/>
          <w:sz w:val="32"/>
          <w:szCs w:val="32"/>
        </w:rPr>
        <w:t>一、</w:t>
      </w:r>
      <w:r>
        <w:rPr>
          <w:rFonts w:hint="eastAsia" w:ascii="黑体" w:hAnsi="宋体" w:eastAsia="黑体"/>
          <w:sz w:val="32"/>
          <w:szCs w:val="32"/>
          <w:lang w:val="zh-CN"/>
        </w:rPr>
        <w:t>项目概况</w:t>
      </w:r>
      <w:bookmarkEnd w:id="459"/>
      <w:bookmarkEnd w:id="460"/>
      <w:bookmarkEnd w:id="461"/>
      <w:bookmarkEnd w:id="462"/>
    </w:p>
    <w:p>
      <w:pPr>
        <w:adjustRightInd w:val="0"/>
        <w:snapToGrid w:val="0"/>
        <w:spacing w:line="578" w:lineRule="exact"/>
        <w:ind w:firstLine="720"/>
        <w:outlineLvl w:val="2"/>
        <w:rPr>
          <w:rFonts w:ascii="楷体_GB2312" w:hAnsi="宋体" w:eastAsia="楷体_GB2312"/>
          <w:b/>
          <w:sz w:val="32"/>
          <w:szCs w:val="32"/>
          <w:lang w:val="zh-CN"/>
        </w:rPr>
      </w:pPr>
      <w:bookmarkStart w:id="463" w:name="_Toc21284"/>
      <w:bookmarkStart w:id="464" w:name="_Toc22118"/>
      <w:bookmarkStart w:id="465" w:name="_Toc8648"/>
      <w:r>
        <w:rPr>
          <w:rFonts w:hint="eastAsia" w:ascii="楷体_GB2312" w:hAnsi="宋体" w:eastAsia="楷体_GB2312"/>
          <w:b/>
          <w:sz w:val="32"/>
          <w:szCs w:val="32"/>
          <w:lang w:val="zh-CN"/>
        </w:rPr>
        <w:t>（一）项目基本情况。</w:t>
      </w:r>
      <w:bookmarkEnd w:id="463"/>
      <w:bookmarkEnd w:id="464"/>
      <w:bookmarkEnd w:id="46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市退役军人局关心下一代工作委员会在市关工委的指导下，以离退休老同志为主体，以青少年为对象，以培育和践行社会主义核心价值观为主线,对青少年开展教育关爱和帮扶工作。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按照市委、市政府要求和市关工委2022年年度工作计划做好关心下一代工作。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按照市退役军人局《专项资金管理办法》执行，财务管理制度健全，该项目资金主要开展本单位青少年党史学习教育、思想教育、法治教育、家庭教育、心理关爱及困难家庭子女关爱帮扶活动。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466" w:name="_Toc7986"/>
      <w:bookmarkStart w:id="467" w:name="_Toc24876"/>
      <w:bookmarkStart w:id="468" w:name="_Toc27098"/>
      <w:r>
        <w:rPr>
          <w:rFonts w:hint="eastAsia" w:ascii="楷体_GB2312" w:hAnsi="宋体" w:eastAsia="楷体_GB2312"/>
          <w:b/>
          <w:sz w:val="32"/>
          <w:szCs w:val="32"/>
          <w:lang w:val="zh-CN"/>
        </w:rPr>
        <w:t>（二）项目绩效目标。</w:t>
      </w:r>
      <w:bookmarkEnd w:id="466"/>
      <w:bookmarkEnd w:id="467"/>
      <w:bookmarkEnd w:id="46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弘扬“五老”精神，发挥爱国主义教育基地作用，深入开展革命传统教育，持续加强思想引领。团结协作，充分发挥局机关党支部、工会、退休老同志等的作用，切实做好青少年的教育关爱和帮扶工作，为促进青少年健康成长发挥正向激励作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教育引导青少年树立和践行社会主义核心价值观，扎实推进青少年思想道德建设，支持和帮助青少年成长成才。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469" w:name="_Toc2525"/>
      <w:bookmarkStart w:id="470" w:name="_Toc27427"/>
      <w:bookmarkStart w:id="471" w:name="_Toc20283"/>
      <w:r>
        <w:rPr>
          <w:rFonts w:hint="eastAsia" w:ascii="楷体_GB2312" w:hAnsi="宋体" w:eastAsia="楷体_GB2312"/>
          <w:b/>
          <w:sz w:val="32"/>
          <w:szCs w:val="32"/>
          <w:lang w:val="zh-CN"/>
        </w:rPr>
        <w:t>（三）项目自评步骤及方法。</w:t>
      </w:r>
      <w:bookmarkEnd w:id="469"/>
      <w:bookmarkEnd w:id="470"/>
      <w:bookmarkEnd w:id="47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该项目通过对项目的咨询、规划、组织、执行进度等相关工作以及对资金的使用情况开展自评。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472" w:name="_Toc1973"/>
      <w:bookmarkStart w:id="473" w:name="_Toc23032"/>
      <w:bookmarkStart w:id="474" w:name="_Toc28288"/>
      <w:bookmarkStart w:id="475" w:name="_Toc28972"/>
      <w:r>
        <w:rPr>
          <w:rFonts w:hint="eastAsia" w:ascii="黑体" w:hAnsi="宋体" w:eastAsia="黑体"/>
          <w:sz w:val="32"/>
          <w:szCs w:val="32"/>
        </w:rPr>
        <w:t>二、项目资金申报及使用情况</w:t>
      </w:r>
      <w:bookmarkEnd w:id="472"/>
      <w:bookmarkEnd w:id="473"/>
      <w:bookmarkEnd w:id="474"/>
      <w:bookmarkEnd w:id="475"/>
    </w:p>
    <w:p>
      <w:pPr>
        <w:adjustRightInd w:val="0"/>
        <w:snapToGrid w:val="0"/>
        <w:spacing w:line="578" w:lineRule="exact"/>
        <w:ind w:firstLine="720"/>
        <w:outlineLvl w:val="2"/>
        <w:rPr>
          <w:rFonts w:ascii="楷体_GB2312" w:hAnsi="宋体" w:eastAsia="楷体_GB2312"/>
          <w:b/>
          <w:sz w:val="32"/>
          <w:szCs w:val="32"/>
          <w:lang w:val="zh-CN"/>
        </w:rPr>
      </w:pPr>
      <w:bookmarkStart w:id="476" w:name="_Toc32420"/>
      <w:bookmarkStart w:id="477" w:name="_Toc2561"/>
      <w:bookmarkStart w:id="478" w:name="_Toc8646"/>
      <w:r>
        <w:rPr>
          <w:rFonts w:hint="eastAsia" w:ascii="楷体_GB2312" w:hAnsi="宋体" w:eastAsia="楷体_GB2312"/>
          <w:b/>
          <w:sz w:val="32"/>
          <w:szCs w:val="32"/>
          <w:lang w:val="zh-CN"/>
        </w:rPr>
        <w:t>（一）项目资金申报及批复情况。</w:t>
      </w:r>
      <w:bookmarkEnd w:id="476"/>
      <w:bookmarkEnd w:id="477"/>
      <w:bookmarkEnd w:id="47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关心下一代工作经费项目严格按照资金申报程序进行申报，市财政局对经费进行了核算批复。该经费纳入年度常规预算，申报前请市财政局经办科室进行核算。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479" w:name="_Toc12236"/>
      <w:bookmarkStart w:id="480" w:name="_Toc31827"/>
      <w:bookmarkStart w:id="481" w:name="_Toc12165"/>
      <w:r>
        <w:rPr>
          <w:rFonts w:hint="eastAsia" w:ascii="楷体_GB2312" w:hAnsi="宋体" w:eastAsia="楷体_GB2312"/>
          <w:b/>
          <w:sz w:val="32"/>
          <w:szCs w:val="32"/>
          <w:lang w:val="zh-CN"/>
        </w:rPr>
        <w:t>（二）资金计划、到位及使用情况。</w:t>
      </w:r>
      <w:bookmarkEnd w:id="479"/>
      <w:bookmarkEnd w:id="480"/>
      <w:bookmarkEnd w:id="48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关心下一代工作经费项目资金来源渠道为市财政预算经费。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2022年关心下一代工作经费项目拨付经费共0.18万元。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2022年组织开展关爱青少年活动，支付经费0.18万元。资金支付范围、支付标准、支付进度、支付依据等合规合法、与预算相符，严格按照申报计划全额使用。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482" w:name="_Toc1998"/>
      <w:bookmarkStart w:id="483" w:name="_Toc13643"/>
      <w:bookmarkStart w:id="484" w:name="_Toc23662"/>
      <w:r>
        <w:rPr>
          <w:rFonts w:hint="eastAsia" w:ascii="楷体_GB2312" w:hAnsi="宋体" w:eastAsia="楷体_GB2312"/>
          <w:b/>
          <w:sz w:val="32"/>
          <w:szCs w:val="32"/>
          <w:lang w:val="zh-CN"/>
        </w:rPr>
        <w:t>（三）项目财务管理情况。</w:t>
      </w:r>
      <w:bookmarkEnd w:id="482"/>
      <w:bookmarkEnd w:id="483"/>
      <w:bookmarkEnd w:id="48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485" w:name="_Toc13162"/>
      <w:bookmarkStart w:id="486" w:name="_Toc21827"/>
      <w:bookmarkStart w:id="487" w:name="_Toc24799"/>
      <w:bookmarkStart w:id="488" w:name="_Toc748"/>
      <w:r>
        <w:rPr>
          <w:rFonts w:hint="eastAsia" w:ascii="黑体" w:hAnsi="宋体" w:eastAsia="黑体"/>
          <w:sz w:val="32"/>
          <w:szCs w:val="32"/>
        </w:rPr>
        <w:t>三、项目实施及管理情况</w:t>
      </w:r>
      <w:bookmarkEnd w:id="485"/>
      <w:bookmarkEnd w:id="486"/>
      <w:bookmarkEnd w:id="487"/>
      <w:bookmarkEnd w:id="488"/>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489" w:name="_Toc10272"/>
      <w:bookmarkStart w:id="490" w:name="_Toc9284"/>
      <w:bookmarkStart w:id="491" w:name="_Toc21790"/>
      <w:r>
        <w:rPr>
          <w:rFonts w:hint="eastAsia" w:ascii="楷体_GB2312" w:hAnsi="宋体" w:eastAsia="楷体_GB2312"/>
          <w:b/>
          <w:sz w:val="32"/>
          <w:szCs w:val="32"/>
          <w:lang w:val="zh-CN"/>
        </w:rPr>
        <w:t>（一）项目组织架构及实施流程。</w:t>
      </w:r>
      <w:bookmarkEnd w:id="489"/>
      <w:bookmarkEnd w:id="490"/>
      <w:bookmarkEnd w:id="49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关心下一代工作，由我局办公室具体负责实施。为加强项目资金管理，我局制订了专项资金管理制度，确保了项目资金的安全高效使用。</w:t>
      </w:r>
    </w:p>
    <w:p>
      <w:pPr>
        <w:numPr>
          <w:ilvl w:val="0"/>
          <w:numId w:val="7"/>
        </w:num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492" w:name="_Toc32336"/>
      <w:bookmarkStart w:id="493" w:name="_Toc20954"/>
      <w:bookmarkStart w:id="494" w:name="_Toc8756"/>
      <w:r>
        <w:rPr>
          <w:rFonts w:hint="eastAsia" w:ascii="楷体_GB2312" w:hAnsi="宋体" w:eastAsia="楷体_GB2312"/>
          <w:b/>
          <w:sz w:val="32"/>
          <w:szCs w:val="32"/>
          <w:lang w:val="zh-CN"/>
        </w:rPr>
        <w:t>项目管理情况。</w:t>
      </w:r>
      <w:bookmarkEnd w:id="492"/>
      <w:bookmarkEnd w:id="493"/>
      <w:bookmarkEnd w:id="49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numPr>
          <w:ilvl w:val="0"/>
          <w:numId w:val="7"/>
        </w:numPr>
        <w:adjustRightInd w:val="0"/>
        <w:snapToGrid w:val="0"/>
        <w:spacing w:line="578" w:lineRule="exact"/>
        <w:ind w:firstLine="642" w:firstLineChars="200"/>
        <w:outlineLvl w:val="2"/>
        <w:rPr>
          <w:rFonts w:ascii="楷体_GB2312" w:hAnsi="宋体" w:eastAsia="楷体_GB2312"/>
          <w:b/>
          <w:sz w:val="32"/>
          <w:szCs w:val="32"/>
          <w:lang w:val="zh-CN"/>
        </w:rPr>
      </w:pPr>
      <w:bookmarkStart w:id="495" w:name="_Toc24892"/>
      <w:bookmarkStart w:id="496" w:name="_Toc21483"/>
      <w:bookmarkStart w:id="497" w:name="_Toc19961"/>
      <w:r>
        <w:rPr>
          <w:rFonts w:hint="eastAsia" w:ascii="楷体_GB2312" w:hAnsi="宋体" w:eastAsia="楷体_GB2312"/>
          <w:b/>
          <w:sz w:val="32"/>
          <w:szCs w:val="32"/>
          <w:lang w:val="zh-CN"/>
        </w:rPr>
        <w:t>项目监管情况。</w:t>
      </w:r>
      <w:bookmarkEnd w:id="495"/>
      <w:bookmarkEnd w:id="496"/>
      <w:bookmarkEnd w:id="49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498" w:name="_Toc23232"/>
      <w:bookmarkStart w:id="499" w:name="_Toc19596"/>
      <w:bookmarkStart w:id="500" w:name="_Toc31235"/>
      <w:bookmarkStart w:id="501" w:name="_Toc5851"/>
      <w:r>
        <w:rPr>
          <w:rFonts w:hint="eastAsia" w:ascii="黑体" w:hAnsi="宋体" w:eastAsia="黑体"/>
          <w:sz w:val="32"/>
          <w:szCs w:val="32"/>
        </w:rPr>
        <w:t>四、项目绩效情况</w:t>
      </w:r>
      <w:bookmarkEnd w:id="498"/>
      <w:bookmarkEnd w:id="499"/>
      <w:bookmarkEnd w:id="500"/>
      <w:bookmarkEnd w:id="501"/>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502" w:name="_Toc7373"/>
      <w:bookmarkStart w:id="503" w:name="_Toc10709"/>
      <w:bookmarkStart w:id="504" w:name="_Toc22676"/>
      <w:r>
        <w:rPr>
          <w:rFonts w:hint="eastAsia" w:ascii="楷体_GB2312" w:hAnsi="宋体" w:eastAsia="楷体_GB2312"/>
          <w:b/>
          <w:sz w:val="32"/>
          <w:szCs w:val="32"/>
          <w:lang w:val="zh-CN"/>
        </w:rPr>
        <w:t>（一）项目完成情况。</w:t>
      </w:r>
      <w:bookmarkEnd w:id="502"/>
      <w:bookmarkEnd w:id="503"/>
      <w:bookmarkEnd w:id="50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一是开展“爱党报国 军人荣光”退役军人宣讲爱国主义、三线精神进校园活动 ；二是认真落实现役军人子女、烈士子女、因公牺牲和病故军人子女全市入托入学、高考等方面给予优先和助学等各项教育优待政策；三是联合FM910攀枝花汽车电台同步推出英烈故事系列展播；四是组织青少年开展读书活动。2022年支付专项经费0.18万元，预算执行率100%。</w:t>
      </w:r>
    </w:p>
    <w:p>
      <w:pPr>
        <w:adjustRightInd w:val="0"/>
        <w:snapToGrid w:val="0"/>
        <w:spacing w:line="578" w:lineRule="exact"/>
        <w:ind w:firstLine="720"/>
        <w:outlineLvl w:val="2"/>
        <w:rPr>
          <w:rFonts w:ascii="楷体_GB2312" w:hAnsi="宋体" w:eastAsia="楷体_GB2312"/>
          <w:b/>
          <w:sz w:val="32"/>
          <w:szCs w:val="32"/>
          <w:lang w:val="zh-CN"/>
        </w:rPr>
      </w:pPr>
      <w:bookmarkStart w:id="505" w:name="_Toc13573"/>
      <w:bookmarkStart w:id="506" w:name="_Toc24612"/>
      <w:bookmarkStart w:id="507" w:name="_Toc25163"/>
      <w:r>
        <w:rPr>
          <w:rFonts w:hint="eastAsia" w:ascii="楷体_GB2312" w:hAnsi="宋体" w:eastAsia="楷体_GB2312"/>
          <w:b/>
          <w:sz w:val="32"/>
          <w:szCs w:val="32"/>
          <w:lang w:val="zh-CN"/>
        </w:rPr>
        <w:t>（二）项目效益情况。</w:t>
      </w:r>
      <w:bookmarkEnd w:id="505"/>
      <w:bookmarkEnd w:id="506"/>
      <w:bookmarkEnd w:id="50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通过开展对青少年教育关爱与帮扶活动，使其树立正确的人生观与价值观，增强对社会的认同感与归属感，接爱关爱、帮扶对象满意度90%以上。</w:t>
      </w:r>
    </w:p>
    <w:p>
      <w:pPr>
        <w:adjustRightInd w:val="0"/>
        <w:snapToGrid w:val="0"/>
        <w:spacing w:line="578" w:lineRule="exact"/>
        <w:ind w:firstLine="720"/>
        <w:outlineLvl w:val="1"/>
        <w:rPr>
          <w:rFonts w:ascii="黑体" w:hAnsi="宋体" w:eastAsia="黑体"/>
          <w:sz w:val="32"/>
          <w:szCs w:val="32"/>
        </w:rPr>
      </w:pPr>
      <w:bookmarkStart w:id="508" w:name="_Toc20503"/>
      <w:bookmarkStart w:id="509" w:name="_Toc4683"/>
      <w:bookmarkStart w:id="510" w:name="_Toc30201"/>
      <w:bookmarkStart w:id="511" w:name="_Toc7881"/>
      <w:r>
        <w:rPr>
          <w:rFonts w:hint="eastAsia" w:ascii="黑体" w:hAnsi="宋体" w:eastAsia="黑体"/>
          <w:sz w:val="32"/>
          <w:szCs w:val="32"/>
        </w:rPr>
        <w:t>五、评价结论及建议</w:t>
      </w:r>
      <w:bookmarkEnd w:id="508"/>
      <w:bookmarkEnd w:id="509"/>
      <w:bookmarkEnd w:id="510"/>
      <w:bookmarkEnd w:id="511"/>
    </w:p>
    <w:p>
      <w:pPr>
        <w:adjustRightInd w:val="0"/>
        <w:snapToGrid w:val="0"/>
        <w:spacing w:line="578" w:lineRule="exact"/>
        <w:ind w:firstLine="720"/>
        <w:outlineLvl w:val="2"/>
        <w:rPr>
          <w:rFonts w:ascii="楷体_GB2312" w:hAnsi="宋体" w:eastAsia="楷体_GB2312"/>
          <w:b/>
          <w:sz w:val="32"/>
          <w:szCs w:val="32"/>
          <w:lang w:val="zh-CN"/>
        </w:rPr>
      </w:pPr>
      <w:bookmarkStart w:id="512" w:name="_Toc8745"/>
      <w:bookmarkStart w:id="513" w:name="_Toc14642"/>
      <w:bookmarkStart w:id="514" w:name="_Toc21563"/>
      <w:r>
        <w:rPr>
          <w:rFonts w:hint="eastAsia" w:ascii="楷体_GB2312" w:hAnsi="宋体" w:eastAsia="楷体_GB2312"/>
          <w:b/>
          <w:sz w:val="32"/>
          <w:szCs w:val="32"/>
          <w:lang w:val="zh-CN"/>
        </w:rPr>
        <w:t>（一）评价结论。</w:t>
      </w:r>
      <w:bookmarkEnd w:id="512"/>
      <w:bookmarkEnd w:id="513"/>
      <w:bookmarkEnd w:id="51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按照市委、市政府和市关工委的部署要求，以务实之举深入开展关心一下代思想教育、法治教育等工作。圆满完成目标工作任务，项目决策、项目管理、项目绩效合法合规合理。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15" w:name="_Toc24174"/>
      <w:bookmarkStart w:id="516" w:name="_Toc5228"/>
      <w:bookmarkStart w:id="517" w:name="_Toc23604"/>
      <w:r>
        <w:rPr>
          <w:rFonts w:hint="eastAsia" w:ascii="楷体_GB2312" w:hAnsi="宋体" w:eastAsia="楷体_GB2312"/>
          <w:b/>
          <w:sz w:val="32"/>
          <w:szCs w:val="32"/>
          <w:lang w:val="zh-CN"/>
        </w:rPr>
        <w:t>（二）存在的问题。</w:t>
      </w:r>
      <w:bookmarkEnd w:id="515"/>
      <w:bookmarkEnd w:id="516"/>
      <w:bookmarkEnd w:id="517"/>
    </w:p>
    <w:p>
      <w:pPr>
        <w:adjustRightInd w:val="0"/>
        <w:snapToGrid w:val="0"/>
        <w:spacing w:line="578" w:lineRule="exact"/>
        <w:rPr>
          <w:rFonts w:eastAsia="仿宋_GB2312"/>
          <w:kern w:val="0"/>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518" w:name="_Toc3837"/>
      <w:bookmarkStart w:id="519" w:name="_Toc29955"/>
      <w:bookmarkStart w:id="520" w:name="_Toc1088"/>
      <w:r>
        <w:rPr>
          <w:rFonts w:hint="eastAsia" w:ascii="楷体_GB2312" w:hAnsi="宋体" w:eastAsia="楷体_GB2312"/>
          <w:b/>
          <w:sz w:val="32"/>
          <w:szCs w:val="32"/>
          <w:lang w:val="zh-CN"/>
        </w:rPr>
        <w:t>（三）相关建议。</w:t>
      </w:r>
      <w:bookmarkEnd w:id="518"/>
      <w:bookmarkEnd w:id="519"/>
      <w:bookmarkEnd w:id="52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jc w:val="left"/>
        <w:rPr>
          <w:rStyle w:val="31"/>
          <w:rFonts w:ascii="黑体" w:hAnsi="黑体" w:eastAsia="黑体"/>
          <w:b w:val="0"/>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（参试人员体检经费）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521" w:name="_Toc10307"/>
      <w:bookmarkStart w:id="522" w:name="_Toc6555"/>
      <w:bookmarkStart w:id="523" w:name="_Toc2963"/>
      <w:bookmarkStart w:id="524" w:name="_Toc26687"/>
      <w:r>
        <w:rPr>
          <w:rFonts w:hint="eastAsia" w:ascii="黑体" w:hAnsi="宋体" w:eastAsia="黑体"/>
          <w:sz w:val="32"/>
          <w:szCs w:val="32"/>
        </w:rPr>
        <w:t>一、</w:t>
      </w:r>
      <w:r>
        <w:rPr>
          <w:rFonts w:hint="eastAsia" w:ascii="黑体" w:hAnsi="宋体" w:eastAsia="黑体"/>
          <w:sz w:val="32"/>
          <w:szCs w:val="32"/>
          <w:lang w:val="zh-CN"/>
        </w:rPr>
        <w:t>项目概况</w:t>
      </w:r>
      <w:bookmarkEnd w:id="521"/>
      <w:bookmarkEnd w:id="522"/>
      <w:bookmarkEnd w:id="523"/>
      <w:bookmarkEnd w:id="524"/>
    </w:p>
    <w:p>
      <w:pPr>
        <w:adjustRightInd w:val="0"/>
        <w:snapToGrid w:val="0"/>
        <w:spacing w:line="578" w:lineRule="exact"/>
        <w:ind w:firstLine="720"/>
        <w:outlineLvl w:val="2"/>
        <w:rPr>
          <w:rFonts w:ascii="楷体_GB2312" w:hAnsi="宋体" w:eastAsia="楷体_GB2312"/>
          <w:b/>
          <w:sz w:val="32"/>
          <w:szCs w:val="32"/>
          <w:lang w:val="zh-CN"/>
        </w:rPr>
      </w:pPr>
      <w:bookmarkStart w:id="525" w:name="_Toc5074"/>
      <w:bookmarkStart w:id="526" w:name="_Toc28653"/>
      <w:bookmarkStart w:id="527" w:name="_Toc16678"/>
      <w:r>
        <w:rPr>
          <w:rFonts w:hint="eastAsia" w:ascii="楷体_GB2312" w:hAnsi="宋体" w:eastAsia="楷体_GB2312"/>
          <w:b/>
          <w:sz w:val="32"/>
          <w:szCs w:val="32"/>
          <w:lang w:val="zh-CN"/>
        </w:rPr>
        <w:t>（一）项目基本情况。</w:t>
      </w:r>
      <w:bookmarkEnd w:id="525"/>
      <w:bookmarkEnd w:id="526"/>
      <w:bookmarkEnd w:id="52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按照市政府对《攀枝花市民政局 攀枝花市财政局关于解决我市参试涉核人员体检经费的请示》（攀民政〔2010〕14号）的批示要求，从2012年起每年定期对我市享受定期抚恤补助的参试涉核人员进行一次常规身体检查。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按照市退役军人局《专项资金管理办法》执行，财务管理制度健全，该项目资金主要用于组织享受定期抚恤补助的参试涉核人员进行常规体检。</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528" w:name="_Toc4414"/>
      <w:bookmarkStart w:id="529" w:name="_Toc10684"/>
      <w:bookmarkStart w:id="530" w:name="_Toc17048"/>
      <w:r>
        <w:rPr>
          <w:rFonts w:hint="eastAsia" w:ascii="楷体_GB2312" w:hAnsi="宋体" w:eastAsia="楷体_GB2312"/>
          <w:b/>
          <w:sz w:val="32"/>
          <w:szCs w:val="32"/>
          <w:lang w:val="zh-CN"/>
        </w:rPr>
        <w:t>（二）项目绩效目标。</w:t>
      </w:r>
      <w:bookmarkEnd w:id="528"/>
      <w:bookmarkEnd w:id="529"/>
      <w:bookmarkEnd w:id="53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2021年组织我市享受定期抚恤补助的200余名涉核人员，到市中心医院进行常规身体检查。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定期抚恤补助的200余名参试涉核人员体检项目主要包括：血常规、胸部正位片，肝功十项，腹部彩超等十余项。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531" w:name="_Toc14646"/>
      <w:bookmarkStart w:id="532" w:name="_Toc10278"/>
      <w:bookmarkStart w:id="533" w:name="_Toc30905"/>
      <w:r>
        <w:rPr>
          <w:rFonts w:hint="eastAsia" w:ascii="楷体_GB2312" w:hAnsi="宋体" w:eastAsia="楷体_GB2312"/>
          <w:b/>
          <w:sz w:val="32"/>
          <w:szCs w:val="32"/>
          <w:lang w:val="zh-CN"/>
        </w:rPr>
        <w:t>（三）项目自评步骤及方法。</w:t>
      </w:r>
      <w:bookmarkEnd w:id="531"/>
      <w:bookmarkEnd w:id="532"/>
      <w:bookmarkEnd w:id="53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534" w:name="_Toc11066"/>
      <w:bookmarkStart w:id="535" w:name="_Toc30517"/>
      <w:bookmarkStart w:id="536" w:name="_Toc17972"/>
      <w:bookmarkStart w:id="537" w:name="_Toc18449"/>
      <w:r>
        <w:rPr>
          <w:rFonts w:hint="eastAsia" w:ascii="黑体" w:hAnsi="宋体" w:eastAsia="黑体"/>
          <w:sz w:val="32"/>
          <w:szCs w:val="32"/>
        </w:rPr>
        <w:t>二、项目资金申报及使用情况</w:t>
      </w:r>
      <w:bookmarkEnd w:id="534"/>
      <w:bookmarkEnd w:id="535"/>
      <w:bookmarkEnd w:id="536"/>
      <w:bookmarkEnd w:id="537"/>
    </w:p>
    <w:p>
      <w:pPr>
        <w:adjustRightInd w:val="0"/>
        <w:snapToGrid w:val="0"/>
        <w:spacing w:line="578" w:lineRule="exact"/>
        <w:ind w:firstLine="720"/>
        <w:outlineLvl w:val="2"/>
        <w:rPr>
          <w:rFonts w:ascii="楷体_GB2312" w:hAnsi="宋体" w:eastAsia="楷体_GB2312"/>
          <w:b/>
          <w:sz w:val="32"/>
          <w:szCs w:val="32"/>
          <w:lang w:val="zh-CN"/>
        </w:rPr>
      </w:pPr>
      <w:bookmarkStart w:id="538" w:name="_Toc8098"/>
      <w:bookmarkStart w:id="539" w:name="_Toc31432"/>
      <w:bookmarkStart w:id="540" w:name="_Toc26732"/>
      <w:r>
        <w:rPr>
          <w:rFonts w:hint="eastAsia" w:ascii="楷体_GB2312" w:hAnsi="宋体" w:eastAsia="楷体_GB2312"/>
          <w:b/>
          <w:sz w:val="32"/>
          <w:szCs w:val="32"/>
          <w:lang w:val="zh-CN"/>
        </w:rPr>
        <w:t>（一）项目资金申报及批复情况。</w:t>
      </w:r>
      <w:bookmarkEnd w:id="538"/>
      <w:bookmarkEnd w:id="539"/>
      <w:bookmarkEnd w:id="54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参试人员体检经费项目严格按照资金申报程序进行申报，市财政局对经费进行了核算批复。该经费纳入年度常规预算，申报前请市财政局经办科室进行核算。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541" w:name="_Toc16237"/>
      <w:bookmarkStart w:id="542" w:name="_Toc22864"/>
      <w:bookmarkStart w:id="543" w:name="_Toc27762"/>
      <w:r>
        <w:rPr>
          <w:rFonts w:hint="eastAsia" w:ascii="楷体_GB2312" w:hAnsi="宋体" w:eastAsia="楷体_GB2312"/>
          <w:b/>
          <w:sz w:val="32"/>
          <w:szCs w:val="32"/>
          <w:lang w:val="zh-CN"/>
        </w:rPr>
        <w:t>（二）资金计划、到位及使用情况。</w:t>
      </w:r>
      <w:bookmarkEnd w:id="541"/>
      <w:bookmarkEnd w:id="542"/>
      <w:bookmarkEnd w:id="54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参试人员体检经费项目资金来源渠道为市财政预算经费。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参试人员体检经费项目拨付经费共9.88万元。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2021年200余名参试涉核人员体检费共计9.88万元。资金支付范围、支付标准、支付进度、支付依据等合规合法、与预算相符，严格按照申报计划全额使用。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544" w:name="_Toc16458"/>
      <w:bookmarkStart w:id="545" w:name="_Toc24208"/>
      <w:bookmarkStart w:id="546" w:name="_Toc17615"/>
      <w:r>
        <w:rPr>
          <w:rFonts w:hint="eastAsia" w:ascii="楷体_GB2312" w:hAnsi="宋体" w:eastAsia="楷体_GB2312"/>
          <w:b/>
          <w:sz w:val="32"/>
          <w:szCs w:val="32"/>
          <w:lang w:val="zh-CN"/>
        </w:rPr>
        <w:t>（三）项目财务管理情况。</w:t>
      </w:r>
      <w:bookmarkEnd w:id="544"/>
      <w:bookmarkEnd w:id="545"/>
      <w:bookmarkEnd w:id="54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547" w:name="_Toc12345"/>
      <w:bookmarkStart w:id="548" w:name="_Toc14697"/>
      <w:bookmarkStart w:id="549" w:name="_Toc28625"/>
      <w:bookmarkStart w:id="550" w:name="_Toc28578"/>
      <w:r>
        <w:rPr>
          <w:rFonts w:hint="eastAsia" w:ascii="黑体" w:hAnsi="宋体" w:eastAsia="黑体"/>
          <w:sz w:val="32"/>
          <w:szCs w:val="32"/>
        </w:rPr>
        <w:t>三、项目实施及管理情况</w:t>
      </w:r>
      <w:bookmarkEnd w:id="547"/>
      <w:bookmarkEnd w:id="548"/>
      <w:bookmarkEnd w:id="549"/>
      <w:bookmarkEnd w:id="550"/>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51" w:name="_Toc4075"/>
      <w:bookmarkStart w:id="552" w:name="_Toc15485"/>
      <w:bookmarkStart w:id="553" w:name="_Toc29768"/>
      <w:r>
        <w:rPr>
          <w:rFonts w:hint="eastAsia" w:ascii="楷体_GB2312" w:hAnsi="宋体" w:eastAsia="楷体_GB2312"/>
          <w:b/>
          <w:sz w:val="32"/>
          <w:szCs w:val="32"/>
          <w:lang w:val="zh-CN"/>
        </w:rPr>
        <w:t>（一）项目组织架构及实施流程。</w:t>
      </w:r>
      <w:bookmarkEnd w:id="551"/>
      <w:bookmarkEnd w:id="552"/>
      <w:bookmarkEnd w:id="5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组织参试涉核人员体检，由我局优抚与褒扬纪念科具体负责实施。为加强项目资金管理，我局制订了专项资金管理制度，确保了项目资金的安全高效使用。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554" w:name="_Toc32729"/>
      <w:bookmarkStart w:id="555" w:name="_Toc6082"/>
      <w:bookmarkStart w:id="556" w:name="_Toc26668"/>
      <w:r>
        <w:rPr>
          <w:rFonts w:hint="eastAsia" w:ascii="楷体_GB2312" w:hAnsi="宋体" w:eastAsia="楷体_GB2312"/>
          <w:b/>
          <w:sz w:val="32"/>
          <w:szCs w:val="32"/>
          <w:lang w:val="zh-CN"/>
        </w:rPr>
        <w:t>（二）项目管理情况。</w:t>
      </w:r>
      <w:bookmarkEnd w:id="554"/>
      <w:bookmarkEnd w:id="555"/>
      <w:bookmarkEnd w:id="5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557" w:name="_Toc1435"/>
      <w:bookmarkStart w:id="558" w:name="_Toc23702"/>
      <w:bookmarkStart w:id="559" w:name="_Toc22032"/>
      <w:r>
        <w:rPr>
          <w:rFonts w:hint="eastAsia" w:ascii="楷体_GB2312" w:hAnsi="宋体" w:eastAsia="楷体_GB2312"/>
          <w:b/>
          <w:sz w:val="32"/>
          <w:szCs w:val="32"/>
          <w:lang w:val="zh-CN"/>
        </w:rPr>
        <w:t>（三）项目监管情况。</w:t>
      </w:r>
      <w:bookmarkEnd w:id="557"/>
      <w:bookmarkEnd w:id="558"/>
      <w:bookmarkEnd w:id="559"/>
    </w:p>
    <w:p>
      <w:pPr>
        <w:adjustRightInd w:val="0"/>
        <w:snapToGrid w:val="0"/>
        <w:spacing w:line="578" w:lineRule="exact"/>
        <w:ind w:firstLine="720"/>
        <w:rPr>
          <w:rFonts w:eastAsia="仿宋_GB2312"/>
          <w:kern w:val="0"/>
          <w:sz w:val="32"/>
          <w:szCs w:val="32"/>
        </w:rPr>
      </w:pPr>
      <w:r>
        <w:rPr>
          <w:rFonts w:hint="eastAsia" w:eastAsia="仿宋_GB2312"/>
          <w:kern w:val="0"/>
          <w:sz w:val="32"/>
          <w:szCs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560" w:name="_Toc22025"/>
      <w:bookmarkStart w:id="561" w:name="_Toc30148"/>
      <w:bookmarkStart w:id="562" w:name="_Toc8284"/>
      <w:bookmarkStart w:id="563" w:name="_Toc10690"/>
      <w:r>
        <w:rPr>
          <w:rFonts w:hint="eastAsia" w:ascii="黑体" w:hAnsi="宋体" w:eastAsia="黑体"/>
          <w:sz w:val="32"/>
          <w:szCs w:val="32"/>
        </w:rPr>
        <w:t>四、项目绩效情况</w:t>
      </w:r>
      <w:bookmarkEnd w:id="560"/>
      <w:bookmarkEnd w:id="561"/>
      <w:bookmarkEnd w:id="562"/>
      <w:bookmarkEnd w:id="563"/>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564" w:name="_Toc29588"/>
      <w:bookmarkStart w:id="565" w:name="_Toc15661"/>
      <w:bookmarkStart w:id="566" w:name="_Toc3072"/>
      <w:r>
        <w:rPr>
          <w:rFonts w:hint="eastAsia" w:ascii="楷体_GB2312" w:hAnsi="宋体" w:eastAsia="楷体_GB2312"/>
          <w:b/>
          <w:sz w:val="32"/>
          <w:szCs w:val="32"/>
          <w:lang w:val="zh-CN"/>
        </w:rPr>
        <w:t>（一）项目完成情况。</w:t>
      </w:r>
      <w:bookmarkEnd w:id="564"/>
      <w:bookmarkEnd w:id="565"/>
      <w:bookmarkEnd w:id="56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2021年组织我市纳入定补的200余名“参试人员”在市中心医院进行体检，按不高于500元/人标准，支付体检经费9.88万元。</w:t>
      </w:r>
    </w:p>
    <w:p>
      <w:pPr>
        <w:adjustRightInd w:val="0"/>
        <w:snapToGrid w:val="0"/>
        <w:spacing w:line="578" w:lineRule="exact"/>
        <w:ind w:firstLine="720"/>
        <w:outlineLvl w:val="2"/>
        <w:rPr>
          <w:rFonts w:ascii="楷体_GB2312" w:hAnsi="宋体" w:eastAsia="楷体_GB2312"/>
          <w:b/>
          <w:sz w:val="32"/>
          <w:szCs w:val="32"/>
          <w:lang w:val="zh-CN"/>
        </w:rPr>
      </w:pPr>
      <w:bookmarkStart w:id="567" w:name="_Toc20482"/>
      <w:bookmarkStart w:id="568" w:name="_Toc4167"/>
      <w:bookmarkStart w:id="569" w:name="_Toc22729"/>
      <w:r>
        <w:rPr>
          <w:rFonts w:hint="eastAsia" w:ascii="楷体_GB2312" w:hAnsi="宋体" w:eastAsia="楷体_GB2312"/>
          <w:b/>
          <w:sz w:val="32"/>
          <w:szCs w:val="32"/>
          <w:lang w:val="zh-CN"/>
        </w:rPr>
        <w:t>（二）项目效益情况。</w:t>
      </w:r>
      <w:bookmarkEnd w:id="567"/>
      <w:bookmarkEnd w:id="568"/>
      <w:bookmarkEnd w:id="56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通过对全市享受定期生活补助的参试涉核人员进行免费常规身体检查，保障了他们的合法权益，促进了社会稳定，参加体检人员满意度达到90%以上</w:t>
      </w:r>
      <w:r>
        <w:rPr>
          <w:rFonts w:hAnsi="仿宋_GB2312" w:eastAsia="仿宋_GB2312" w:cs="仿宋_GB2312"/>
          <w:sz w:val="32"/>
        </w:rPr>
        <w:t>。</w:t>
      </w:r>
    </w:p>
    <w:p>
      <w:pPr>
        <w:adjustRightInd w:val="0"/>
        <w:snapToGrid w:val="0"/>
        <w:spacing w:line="578" w:lineRule="exact"/>
        <w:ind w:firstLine="720"/>
        <w:outlineLvl w:val="1"/>
        <w:rPr>
          <w:rFonts w:ascii="黑体" w:hAnsi="宋体" w:eastAsia="黑体"/>
          <w:sz w:val="32"/>
          <w:szCs w:val="32"/>
        </w:rPr>
      </w:pPr>
      <w:bookmarkStart w:id="570" w:name="_Toc27905"/>
      <w:bookmarkStart w:id="571" w:name="_Toc21569"/>
      <w:bookmarkStart w:id="572" w:name="_Toc32569"/>
      <w:bookmarkStart w:id="573" w:name="_Toc13410"/>
      <w:r>
        <w:rPr>
          <w:rFonts w:hint="eastAsia" w:ascii="黑体" w:hAnsi="宋体" w:eastAsia="黑体"/>
          <w:sz w:val="32"/>
          <w:szCs w:val="32"/>
        </w:rPr>
        <w:t>五、评价结论及建议</w:t>
      </w:r>
      <w:bookmarkEnd w:id="570"/>
      <w:bookmarkEnd w:id="571"/>
      <w:bookmarkEnd w:id="572"/>
      <w:bookmarkEnd w:id="573"/>
    </w:p>
    <w:p>
      <w:pPr>
        <w:adjustRightInd w:val="0"/>
        <w:snapToGrid w:val="0"/>
        <w:spacing w:line="578" w:lineRule="exact"/>
        <w:ind w:firstLine="720"/>
        <w:outlineLvl w:val="2"/>
        <w:rPr>
          <w:rFonts w:ascii="楷体_GB2312" w:hAnsi="宋体" w:eastAsia="楷体_GB2312"/>
          <w:b/>
          <w:sz w:val="32"/>
          <w:szCs w:val="32"/>
          <w:lang w:val="zh-CN"/>
        </w:rPr>
      </w:pPr>
      <w:bookmarkStart w:id="574" w:name="_Toc14605"/>
      <w:bookmarkStart w:id="575" w:name="_Toc898"/>
      <w:bookmarkStart w:id="576" w:name="_Toc25478"/>
      <w:r>
        <w:rPr>
          <w:rFonts w:hint="eastAsia" w:ascii="楷体_GB2312" w:hAnsi="宋体" w:eastAsia="楷体_GB2312"/>
          <w:b/>
          <w:sz w:val="32"/>
          <w:szCs w:val="32"/>
          <w:lang w:val="zh-CN"/>
        </w:rPr>
        <w:t>（一）评价结论。</w:t>
      </w:r>
      <w:bookmarkEnd w:id="574"/>
      <w:bookmarkEnd w:id="575"/>
      <w:bookmarkEnd w:id="57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通过实施该项目，有效维护其合法权益，解决参试涉核人员的后顾之忧。圆满完成目标工作任务，项目决策、项目管理、项目绩效合法合规合理。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577" w:name="_Toc18835"/>
      <w:bookmarkStart w:id="578" w:name="_Toc10871"/>
      <w:bookmarkStart w:id="579" w:name="_Toc26798"/>
      <w:r>
        <w:rPr>
          <w:rFonts w:hint="eastAsia" w:ascii="楷体_GB2312" w:hAnsi="宋体" w:eastAsia="楷体_GB2312"/>
          <w:b/>
          <w:sz w:val="32"/>
          <w:szCs w:val="32"/>
          <w:lang w:val="zh-CN"/>
        </w:rPr>
        <w:t>（二）存在的问题。</w:t>
      </w:r>
      <w:bookmarkEnd w:id="577"/>
      <w:bookmarkEnd w:id="578"/>
      <w:bookmarkEnd w:id="579"/>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580" w:name="_Toc12974"/>
      <w:bookmarkStart w:id="581" w:name="_Toc2658"/>
      <w:bookmarkStart w:id="582" w:name="_Toc24752"/>
      <w:r>
        <w:rPr>
          <w:rFonts w:hint="eastAsia" w:ascii="楷体_GB2312" w:hAnsi="宋体" w:eastAsia="楷体_GB2312"/>
          <w:b/>
          <w:sz w:val="32"/>
          <w:szCs w:val="32"/>
          <w:lang w:val="zh-CN"/>
        </w:rPr>
        <w:t>（三）相关建议。</w:t>
      </w:r>
      <w:bookmarkEnd w:id="580"/>
      <w:bookmarkEnd w:id="581"/>
      <w:bookmarkEnd w:id="58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（参试人员体检经费）</w:t>
      </w:r>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583" w:name="_Toc21684"/>
      <w:bookmarkStart w:id="584" w:name="_Toc28595"/>
      <w:bookmarkStart w:id="585" w:name="_Toc31041"/>
      <w:bookmarkStart w:id="586" w:name="_Toc15746"/>
      <w:r>
        <w:rPr>
          <w:rFonts w:hint="eastAsia" w:ascii="黑体" w:hAnsi="宋体" w:eastAsia="黑体"/>
          <w:sz w:val="32"/>
          <w:szCs w:val="32"/>
        </w:rPr>
        <w:t>一、</w:t>
      </w:r>
      <w:r>
        <w:rPr>
          <w:rFonts w:hint="eastAsia" w:ascii="黑体" w:hAnsi="宋体" w:eastAsia="黑体"/>
          <w:sz w:val="32"/>
          <w:szCs w:val="32"/>
          <w:lang w:val="zh-CN"/>
        </w:rPr>
        <w:t>项目概况</w:t>
      </w:r>
      <w:bookmarkEnd w:id="583"/>
      <w:bookmarkEnd w:id="584"/>
      <w:bookmarkEnd w:id="585"/>
      <w:bookmarkEnd w:id="586"/>
    </w:p>
    <w:p>
      <w:pPr>
        <w:adjustRightInd w:val="0"/>
        <w:snapToGrid w:val="0"/>
        <w:spacing w:line="578" w:lineRule="exact"/>
        <w:ind w:firstLine="720"/>
        <w:outlineLvl w:val="2"/>
        <w:rPr>
          <w:rFonts w:ascii="楷体_GB2312" w:hAnsi="宋体" w:eastAsia="楷体_GB2312"/>
          <w:b/>
          <w:sz w:val="32"/>
          <w:szCs w:val="32"/>
          <w:lang w:val="zh-CN"/>
        </w:rPr>
      </w:pPr>
      <w:bookmarkStart w:id="587" w:name="_Toc26170"/>
      <w:bookmarkStart w:id="588" w:name="_Toc11780"/>
      <w:bookmarkStart w:id="589" w:name="_Toc2368"/>
      <w:r>
        <w:rPr>
          <w:rFonts w:hint="eastAsia" w:ascii="楷体_GB2312" w:hAnsi="宋体" w:eastAsia="楷体_GB2312"/>
          <w:b/>
          <w:sz w:val="32"/>
          <w:szCs w:val="32"/>
          <w:lang w:val="zh-CN"/>
        </w:rPr>
        <w:t>（一）项目基本情况。</w:t>
      </w:r>
      <w:bookmarkEnd w:id="587"/>
      <w:bookmarkEnd w:id="588"/>
      <w:bookmarkEnd w:id="58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指导全市拥军优属工作。负责现役军人、退役军人、军队文职人员、军属和符合条件的国家机关工作人员、人民警察、参战民兵民工、消防员等全市优抚对象的优待、抚恤等工作，组织落实国民党抗战老兵等有关人员优待政策。</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按照市政府对《攀枝花市民政局 攀枝花市财政局关于解决我市参试涉核人员体检经费的请示》（攀民政〔2010〕14号）的批示要求，从2012年起每年定期对我市享受定期抚恤补助的参试涉核人员进行一次常规身体检查。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按照市退役军人局《专项资金管理办法》执行，财务管理制度健全，该项目资金主要用于组织享受定期抚恤补助的参试涉核人员进行常规体检。</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590" w:name="_Toc3015"/>
      <w:bookmarkStart w:id="591" w:name="_Toc11810"/>
      <w:bookmarkStart w:id="592" w:name="_Toc3002"/>
      <w:r>
        <w:rPr>
          <w:rFonts w:hint="eastAsia" w:ascii="楷体_GB2312" w:hAnsi="宋体" w:eastAsia="楷体_GB2312"/>
          <w:b/>
          <w:sz w:val="32"/>
          <w:szCs w:val="32"/>
          <w:lang w:val="zh-CN"/>
        </w:rPr>
        <w:t>（二）项目绩效目标。</w:t>
      </w:r>
      <w:bookmarkEnd w:id="590"/>
      <w:bookmarkEnd w:id="591"/>
      <w:bookmarkEnd w:id="59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2021年组织我市享受定期抚恤补助的200余名涉核人员，到市中心医院进行常规身体检查。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定期抚恤补助的200余名参试涉核人员体检项目主要包括：血常规、胸部正位片，肝功十项，腹部彩超等十余项。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593" w:name="_Toc22540"/>
      <w:bookmarkStart w:id="594" w:name="_Toc5152"/>
      <w:bookmarkStart w:id="595" w:name="_Toc14110"/>
      <w:r>
        <w:rPr>
          <w:rFonts w:hint="eastAsia" w:ascii="楷体_GB2312" w:hAnsi="宋体" w:eastAsia="楷体_GB2312"/>
          <w:b/>
          <w:sz w:val="32"/>
          <w:szCs w:val="32"/>
          <w:lang w:val="zh-CN"/>
        </w:rPr>
        <w:t>（三）项目自评步骤及方法。</w:t>
      </w:r>
      <w:bookmarkEnd w:id="593"/>
      <w:bookmarkEnd w:id="594"/>
      <w:bookmarkEnd w:id="59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596" w:name="_Toc4224"/>
      <w:bookmarkStart w:id="597" w:name="_Toc12915"/>
      <w:bookmarkStart w:id="598" w:name="_Toc30078"/>
      <w:bookmarkStart w:id="599" w:name="_Toc15070"/>
      <w:r>
        <w:rPr>
          <w:rFonts w:hint="eastAsia" w:ascii="黑体" w:hAnsi="宋体" w:eastAsia="黑体"/>
          <w:sz w:val="32"/>
          <w:szCs w:val="32"/>
        </w:rPr>
        <w:t>二、项目资金申报及使用情况</w:t>
      </w:r>
      <w:bookmarkEnd w:id="596"/>
      <w:bookmarkEnd w:id="597"/>
      <w:bookmarkEnd w:id="598"/>
      <w:bookmarkEnd w:id="599"/>
    </w:p>
    <w:p>
      <w:pPr>
        <w:adjustRightInd w:val="0"/>
        <w:snapToGrid w:val="0"/>
        <w:spacing w:line="578" w:lineRule="exact"/>
        <w:ind w:firstLine="720"/>
        <w:outlineLvl w:val="2"/>
        <w:rPr>
          <w:rFonts w:ascii="楷体_GB2312" w:hAnsi="宋体" w:eastAsia="楷体_GB2312"/>
          <w:b/>
          <w:sz w:val="32"/>
          <w:szCs w:val="32"/>
          <w:lang w:val="zh-CN"/>
        </w:rPr>
      </w:pPr>
      <w:bookmarkStart w:id="600" w:name="_Toc30849"/>
      <w:bookmarkStart w:id="601" w:name="_Toc9220"/>
      <w:bookmarkStart w:id="602" w:name="_Toc15767"/>
      <w:r>
        <w:rPr>
          <w:rFonts w:hint="eastAsia" w:ascii="楷体_GB2312" w:hAnsi="宋体" w:eastAsia="楷体_GB2312"/>
          <w:b/>
          <w:sz w:val="32"/>
          <w:szCs w:val="32"/>
          <w:lang w:val="zh-CN"/>
        </w:rPr>
        <w:t>（一）项目资金申报及批复情况。</w:t>
      </w:r>
      <w:bookmarkEnd w:id="600"/>
      <w:bookmarkEnd w:id="601"/>
      <w:bookmarkEnd w:id="60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参试人员体检经费项目严格按照资金申报程序进行申报，市财政局对经费进行了核算批复。该经费纳入年度常规预算，申报前请市财政局经办科室进行核算。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603" w:name="_Toc20076"/>
      <w:bookmarkStart w:id="604" w:name="_Toc21612"/>
      <w:bookmarkStart w:id="605" w:name="_Toc5360"/>
      <w:r>
        <w:rPr>
          <w:rFonts w:hint="eastAsia" w:ascii="楷体_GB2312" w:hAnsi="宋体" w:eastAsia="楷体_GB2312"/>
          <w:b/>
          <w:sz w:val="32"/>
          <w:szCs w:val="32"/>
          <w:lang w:val="zh-CN"/>
        </w:rPr>
        <w:t>（二）资金计划、到位及使用情况。</w:t>
      </w:r>
      <w:bookmarkEnd w:id="603"/>
      <w:bookmarkEnd w:id="604"/>
      <w:bookmarkEnd w:id="60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参试人员体检经费项目资金来源渠道为市财政预算经费。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参试人员体检经费项目拨付经费共9.88万元。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2021年200余名参试涉核人员体检费共计9.88万元。资金支付范围、支付标准、支付进度、支付依据等合规合法、与预算相符，严格按照申报计划全额使用。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606" w:name="_Toc16081"/>
      <w:bookmarkStart w:id="607" w:name="_Toc16700"/>
      <w:bookmarkStart w:id="608" w:name="_Toc25740"/>
      <w:r>
        <w:rPr>
          <w:rFonts w:hint="eastAsia" w:ascii="楷体_GB2312" w:hAnsi="宋体" w:eastAsia="楷体_GB2312"/>
          <w:b/>
          <w:sz w:val="32"/>
          <w:szCs w:val="32"/>
          <w:lang w:val="zh-CN"/>
        </w:rPr>
        <w:t>（三）项目财务管理情况。</w:t>
      </w:r>
      <w:bookmarkEnd w:id="606"/>
      <w:bookmarkEnd w:id="607"/>
      <w:bookmarkEnd w:id="60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609" w:name="_Toc16559"/>
      <w:bookmarkStart w:id="610" w:name="_Toc1556"/>
      <w:bookmarkStart w:id="611" w:name="_Toc5842"/>
      <w:bookmarkStart w:id="612" w:name="_Toc27029"/>
      <w:r>
        <w:rPr>
          <w:rFonts w:hint="eastAsia" w:ascii="黑体" w:hAnsi="宋体" w:eastAsia="黑体"/>
          <w:sz w:val="32"/>
          <w:szCs w:val="32"/>
        </w:rPr>
        <w:t>三、项目实施及管理情况</w:t>
      </w:r>
      <w:bookmarkEnd w:id="609"/>
      <w:bookmarkEnd w:id="610"/>
      <w:bookmarkEnd w:id="611"/>
      <w:bookmarkEnd w:id="612"/>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13" w:name="_Toc23113"/>
      <w:bookmarkStart w:id="614" w:name="_Toc11758"/>
      <w:bookmarkStart w:id="615" w:name="_Toc29236"/>
      <w:r>
        <w:rPr>
          <w:rFonts w:hint="eastAsia" w:ascii="楷体_GB2312" w:hAnsi="宋体" w:eastAsia="楷体_GB2312"/>
          <w:b/>
          <w:sz w:val="32"/>
          <w:szCs w:val="32"/>
          <w:lang w:val="zh-CN"/>
        </w:rPr>
        <w:t>（一）项目组织架构及实施流程。</w:t>
      </w:r>
      <w:bookmarkEnd w:id="613"/>
      <w:bookmarkEnd w:id="614"/>
      <w:bookmarkEnd w:id="61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组织参试涉核人员体检，由我局优抚与褒扬纪念科具体负责实施。为加强项目资金管理，我局制订了专项资金管理制度，确保了项目资金的安全高效使用。</w:t>
      </w:r>
    </w:p>
    <w:p>
      <w:pPr>
        <w:pStyle w:val="15"/>
        <w:spacing w:line="560" w:lineRule="exact"/>
        <w:ind w:left="0" w:leftChars="0" w:firstLine="643"/>
        <w:rPr>
          <w:rFonts w:ascii="楷体_GB2312" w:hAnsi="宋体" w:eastAsia="楷体_GB2312"/>
          <w:b/>
          <w:sz w:val="32"/>
          <w:lang w:val="zh-CN"/>
        </w:rPr>
      </w:pPr>
      <w:bookmarkStart w:id="616" w:name="_Toc19316"/>
      <w:bookmarkStart w:id="617" w:name="_Toc22800"/>
      <w:bookmarkStart w:id="618" w:name="_Toc13731"/>
      <w:r>
        <w:rPr>
          <w:rFonts w:hint="eastAsia" w:ascii="楷体_GB2312" w:hAnsi="宋体" w:eastAsia="楷体_GB2312"/>
          <w:b/>
          <w:sz w:val="32"/>
          <w:lang w:val="zh-CN"/>
        </w:rPr>
        <w:t>（二）项目管理情况。</w:t>
      </w:r>
      <w:bookmarkEnd w:id="616"/>
      <w:bookmarkEnd w:id="617"/>
      <w:bookmarkEnd w:id="61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outlineLvl w:val="2"/>
        <w:rPr>
          <w:rFonts w:ascii="楷体_GB2312" w:hAnsi="宋体" w:eastAsia="楷体_GB2312"/>
          <w:b/>
          <w:sz w:val="32"/>
          <w:szCs w:val="32"/>
          <w:lang w:val="zh-CN"/>
        </w:rPr>
      </w:pPr>
      <w:bookmarkStart w:id="619" w:name="_Toc20774"/>
      <w:bookmarkStart w:id="620" w:name="_Toc17499"/>
      <w:bookmarkStart w:id="621" w:name="_Toc22999"/>
      <w:r>
        <w:rPr>
          <w:rFonts w:hint="eastAsia" w:ascii="楷体_GB2312" w:hAnsi="宋体" w:eastAsia="楷体_GB2312"/>
          <w:b/>
          <w:sz w:val="32"/>
          <w:szCs w:val="32"/>
          <w:lang w:val="zh-CN"/>
        </w:rPr>
        <w:t>（三）项目监管情况。</w:t>
      </w:r>
      <w:bookmarkEnd w:id="619"/>
      <w:bookmarkEnd w:id="620"/>
      <w:bookmarkEnd w:id="62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622" w:name="_Toc20450"/>
      <w:bookmarkStart w:id="623" w:name="_Toc4419"/>
      <w:bookmarkStart w:id="624" w:name="_Toc29102"/>
      <w:bookmarkStart w:id="625" w:name="_Toc23511"/>
      <w:r>
        <w:rPr>
          <w:rFonts w:hint="eastAsia" w:ascii="黑体" w:hAnsi="宋体" w:eastAsia="黑体"/>
          <w:sz w:val="32"/>
          <w:szCs w:val="32"/>
        </w:rPr>
        <w:t>四、项目绩效情况</w:t>
      </w:r>
      <w:bookmarkEnd w:id="622"/>
      <w:bookmarkEnd w:id="623"/>
      <w:bookmarkEnd w:id="624"/>
      <w:bookmarkEnd w:id="625"/>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626" w:name="_Toc15440"/>
      <w:bookmarkStart w:id="627" w:name="_Toc14361"/>
      <w:bookmarkStart w:id="628" w:name="_Toc30072"/>
      <w:r>
        <w:rPr>
          <w:rFonts w:hint="eastAsia" w:ascii="楷体_GB2312" w:hAnsi="宋体" w:eastAsia="楷体_GB2312"/>
          <w:b/>
          <w:sz w:val="32"/>
          <w:szCs w:val="32"/>
          <w:lang w:val="zh-CN"/>
        </w:rPr>
        <w:t>（一）项目完成情况。</w:t>
      </w:r>
      <w:bookmarkEnd w:id="626"/>
      <w:bookmarkEnd w:id="627"/>
      <w:bookmarkEnd w:id="62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2021年组织我市纳入定补的200余名“参试人员”在市中心医院进行体检，按不高于500元/人标准，支付体检经费9.88万元。</w:t>
      </w:r>
    </w:p>
    <w:p>
      <w:pPr>
        <w:adjustRightInd w:val="0"/>
        <w:snapToGrid w:val="0"/>
        <w:spacing w:line="578" w:lineRule="exact"/>
        <w:ind w:firstLine="720"/>
        <w:outlineLvl w:val="2"/>
        <w:rPr>
          <w:rFonts w:ascii="楷体_GB2312" w:hAnsi="宋体" w:eastAsia="楷体_GB2312"/>
          <w:b/>
          <w:sz w:val="32"/>
          <w:szCs w:val="32"/>
          <w:lang w:val="zh-CN"/>
        </w:rPr>
      </w:pPr>
      <w:bookmarkStart w:id="629" w:name="_Toc28354"/>
      <w:bookmarkStart w:id="630" w:name="_Toc7808"/>
      <w:bookmarkStart w:id="631" w:name="_Toc21640"/>
      <w:r>
        <w:rPr>
          <w:rFonts w:hint="eastAsia" w:ascii="楷体_GB2312" w:hAnsi="宋体" w:eastAsia="楷体_GB2312"/>
          <w:b/>
          <w:sz w:val="32"/>
          <w:szCs w:val="32"/>
          <w:lang w:val="zh-CN"/>
        </w:rPr>
        <w:t>（二）项目效益情况。</w:t>
      </w:r>
      <w:bookmarkEnd w:id="629"/>
      <w:bookmarkEnd w:id="630"/>
      <w:bookmarkEnd w:id="63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通过对全市享受定期生活补助的参试涉核人员进行免费常规身体检查，保障了他们的合法权益，促进了社会稳定，参加体检人员满意度达到90%以上</w:t>
      </w:r>
      <w:r>
        <w:rPr>
          <w:rFonts w:hAnsi="仿宋_GB2312" w:eastAsia="仿宋_GB2312" w:cs="仿宋_GB2312"/>
          <w:sz w:val="32"/>
        </w:rPr>
        <w:t>。</w:t>
      </w:r>
    </w:p>
    <w:p>
      <w:pPr>
        <w:adjustRightInd w:val="0"/>
        <w:snapToGrid w:val="0"/>
        <w:spacing w:line="578" w:lineRule="exact"/>
        <w:ind w:firstLine="720"/>
        <w:outlineLvl w:val="1"/>
        <w:rPr>
          <w:rFonts w:ascii="黑体" w:hAnsi="宋体" w:eastAsia="黑体"/>
          <w:sz w:val="32"/>
          <w:szCs w:val="32"/>
        </w:rPr>
      </w:pPr>
      <w:bookmarkStart w:id="632" w:name="_Toc26408"/>
      <w:bookmarkStart w:id="633" w:name="_Toc828"/>
      <w:bookmarkStart w:id="634" w:name="_Toc5044"/>
      <w:bookmarkStart w:id="635" w:name="_Toc9827"/>
      <w:r>
        <w:rPr>
          <w:rFonts w:hint="eastAsia" w:ascii="黑体" w:hAnsi="宋体" w:eastAsia="黑体"/>
          <w:sz w:val="32"/>
          <w:szCs w:val="32"/>
        </w:rPr>
        <w:t>五、评价结论及建议</w:t>
      </w:r>
      <w:bookmarkEnd w:id="632"/>
      <w:bookmarkEnd w:id="633"/>
      <w:bookmarkEnd w:id="634"/>
      <w:bookmarkEnd w:id="635"/>
    </w:p>
    <w:p>
      <w:pPr>
        <w:adjustRightInd w:val="0"/>
        <w:snapToGrid w:val="0"/>
        <w:spacing w:line="578" w:lineRule="exact"/>
        <w:ind w:firstLine="720"/>
        <w:outlineLvl w:val="2"/>
        <w:rPr>
          <w:rFonts w:ascii="楷体_GB2312" w:hAnsi="宋体" w:eastAsia="楷体_GB2312"/>
          <w:b/>
          <w:sz w:val="32"/>
          <w:szCs w:val="32"/>
          <w:lang w:val="zh-CN"/>
        </w:rPr>
      </w:pPr>
      <w:bookmarkStart w:id="636" w:name="_Toc11809"/>
      <w:bookmarkStart w:id="637" w:name="_Toc27845"/>
      <w:bookmarkStart w:id="638" w:name="_Toc28158"/>
      <w:r>
        <w:rPr>
          <w:rFonts w:hint="eastAsia" w:ascii="楷体_GB2312" w:hAnsi="宋体" w:eastAsia="楷体_GB2312"/>
          <w:b/>
          <w:sz w:val="32"/>
          <w:szCs w:val="32"/>
          <w:lang w:val="zh-CN"/>
        </w:rPr>
        <w:t>（一）评价结论。</w:t>
      </w:r>
      <w:bookmarkEnd w:id="636"/>
      <w:bookmarkEnd w:id="637"/>
      <w:bookmarkEnd w:id="63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通过实施该项目，有效维护其合法权益，解决参试涉核人员的后顾之忧。圆满完成目标工作任务，项目决策、项目管理、项目绩效合法合规合理。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39" w:name="_Toc18617"/>
      <w:bookmarkStart w:id="640" w:name="_Toc31111"/>
      <w:bookmarkStart w:id="641" w:name="_Toc943"/>
      <w:r>
        <w:rPr>
          <w:rFonts w:hint="eastAsia" w:ascii="楷体_GB2312" w:hAnsi="宋体" w:eastAsia="楷体_GB2312"/>
          <w:b/>
          <w:sz w:val="32"/>
          <w:szCs w:val="32"/>
          <w:lang w:val="zh-CN"/>
        </w:rPr>
        <w:t>（二）存在的问题。</w:t>
      </w:r>
      <w:bookmarkEnd w:id="639"/>
      <w:bookmarkEnd w:id="640"/>
      <w:bookmarkEnd w:id="641"/>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642" w:name="_Toc9798"/>
      <w:bookmarkStart w:id="643" w:name="_Toc28529"/>
      <w:bookmarkStart w:id="644" w:name="_Toc11036"/>
      <w:r>
        <w:rPr>
          <w:rFonts w:hint="eastAsia" w:ascii="楷体_GB2312" w:hAnsi="宋体" w:eastAsia="楷体_GB2312"/>
          <w:b/>
          <w:sz w:val="32"/>
          <w:szCs w:val="32"/>
          <w:lang w:val="zh-CN"/>
        </w:rPr>
        <w:t>（三）相关建议。</w:t>
      </w:r>
      <w:bookmarkEnd w:id="642"/>
      <w:bookmarkEnd w:id="643"/>
      <w:bookmarkEnd w:id="64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widowControl/>
        <w:tabs>
          <w:tab w:val="left" w:pos="3780"/>
          <w:tab w:val="left" w:pos="4200"/>
        </w:tabs>
        <w:ind w:firstLine="760"/>
        <w:jc w:val="left"/>
        <w:rPr>
          <w:rFonts w:eastAsia="仿宋_GB2312"/>
          <w:kern w:val="0"/>
          <w:sz w:val="32"/>
          <w:szCs w:val="32"/>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645" w:name="_Toc1230"/>
      <w:bookmarkStart w:id="646" w:name="_Toc1545"/>
      <w:bookmarkStart w:id="647" w:name="_Toc4178"/>
      <w:bookmarkStart w:id="648" w:name="_Toc10332"/>
      <w:r>
        <w:rPr>
          <w:rFonts w:hint="eastAsia" w:eastAsia="仿宋_GB2312"/>
          <w:kern w:val="0"/>
          <w:sz w:val="24"/>
        </w:rPr>
        <w:t>（全国促进退役军人就业创业工作展经费）</w:t>
      </w:r>
      <w:bookmarkEnd w:id="645"/>
      <w:bookmarkEnd w:id="646"/>
      <w:bookmarkEnd w:id="647"/>
      <w:bookmarkEnd w:id="648"/>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649" w:name="_Toc17950"/>
      <w:bookmarkStart w:id="650" w:name="_Toc320"/>
      <w:bookmarkStart w:id="651" w:name="_Toc7314"/>
      <w:bookmarkStart w:id="652" w:name="_Toc151"/>
      <w:r>
        <w:rPr>
          <w:rFonts w:hint="eastAsia" w:ascii="黑体" w:hAnsi="宋体" w:eastAsia="黑体"/>
          <w:sz w:val="32"/>
          <w:szCs w:val="32"/>
        </w:rPr>
        <w:t>一、</w:t>
      </w:r>
      <w:r>
        <w:rPr>
          <w:rFonts w:hint="eastAsia" w:ascii="黑体" w:hAnsi="宋体" w:eastAsia="黑体"/>
          <w:sz w:val="32"/>
          <w:szCs w:val="32"/>
          <w:lang w:val="zh-CN"/>
        </w:rPr>
        <w:t>项目概况</w:t>
      </w:r>
      <w:bookmarkEnd w:id="649"/>
      <w:bookmarkEnd w:id="650"/>
      <w:bookmarkEnd w:id="651"/>
      <w:bookmarkEnd w:id="652"/>
    </w:p>
    <w:p>
      <w:pPr>
        <w:adjustRightInd w:val="0"/>
        <w:snapToGrid w:val="0"/>
        <w:spacing w:line="578" w:lineRule="exact"/>
        <w:ind w:firstLine="720"/>
        <w:outlineLvl w:val="2"/>
        <w:rPr>
          <w:rFonts w:ascii="楷体_GB2312" w:hAnsi="宋体" w:eastAsia="楷体_GB2312"/>
          <w:b/>
          <w:sz w:val="32"/>
          <w:szCs w:val="32"/>
          <w:lang w:val="zh-CN"/>
        </w:rPr>
      </w:pPr>
      <w:bookmarkStart w:id="653" w:name="_Toc12826"/>
      <w:bookmarkStart w:id="654" w:name="_Toc25641"/>
      <w:bookmarkStart w:id="655" w:name="_Toc24950"/>
      <w:r>
        <w:rPr>
          <w:rFonts w:hint="eastAsia" w:ascii="楷体_GB2312" w:hAnsi="宋体" w:eastAsia="楷体_GB2312"/>
          <w:b/>
          <w:sz w:val="32"/>
          <w:szCs w:val="32"/>
          <w:lang w:val="zh-CN"/>
        </w:rPr>
        <w:t>（一）项目基本情况。</w:t>
      </w:r>
      <w:bookmarkEnd w:id="653"/>
      <w:bookmarkEnd w:id="654"/>
      <w:bookmarkEnd w:id="65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负责全市军队转业干部、复员干部、离退休干部、退役士兵、符合条件消防员和无军籍退休退职职工的移交安置工作以及自主择业、就业退役军人的服务管理工作。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按照《四川省退役军人事务厅办公室关于进一步做好全国促进退役军人就业创业工作展的通知》规定，攀枝花市将打造100平方米展厅，组织退役军人企业、退役军人代表等在成都市参加全国促进退役军人就业创业工作展，全面展示攀枝花市退役军人就业创业工作成效，促进相关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按照市退役军人局《专项资金管理办法》执行，财务管理制度健全，该项目资金主要用于退役军人就业创业工作展支出。</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656" w:name="_Toc14849"/>
      <w:bookmarkStart w:id="657" w:name="_Toc24258"/>
      <w:bookmarkStart w:id="658" w:name="_Toc12416"/>
      <w:r>
        <w:rPr>
          <w:rFonts w:hint="eastAsia" w:ascii="楷体_GB2312" w:hAnsi="宋体" w:eastAsia="楷体_GB2312"/>
          <w:b/>
          <w:sz w:val="32"/>
          <w:szCs w:val="32"/>
          <w:lang w:val="zh-CN"/>
        </w:rPr>
        <w:t>（二）项目绩效目标。</w:t>
      </w:r>
      <w:bookmarkEnd w:id="656"/>
      <w:bookmarkEnd w:id="657"/>
      <w:bookmarkEnd w:id="65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攀枝花市打造100平方米展厅，组织退役军人企业、退役军人代表等在成都市参加全国促进退役军人就业创业工作展，全面展示攀枝花市退役军人就业创业工作成效，促进相关工作高质量发展。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攀枝花展厅以“火红奋进攀枝花、邀您共度好年华”为主题，为分两大板块内容，一是部分退役军人就业创业典型成果现场展示；二是退役军人就业创业工作相关情况，全面展现攀枝花退役军人积极投身经济社会建设，为攀枝花加快建设川西南滇西北现代化区域中心城市贡献退役军人力量的生动画卷。</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659" w:name="_Toc10310"/>
      <w:bookmarkStart w:id="660" w:name="_Toc26300"/>
      <w:bookmarkStart w:id="661" w:name="_Toc22832"/>
      <w:r>
        <w:rPr>
          <w:rFonts w:hint="eastAsia" w:ascii="楷体_GB2312" w:hAnsi="宋体" w:eastAsia="楷体_GB2312"/>
          <w:b/>
          <w:sz w:val="32"/>
          <w:szCs w:val="32"/>
          <w:lang w:val="zh-CN"/>
        </w:rPr>
        <w:t>（三）项目自评步骤及方法。</w:t>
      </w:r>
      <w:bookmarkEnd w:id="659"/>
      <w:bookmarkEnd w:id="660"/>
      <w:bookmarkEnd w:id="66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该项目通过对项目的咨询、调研、组织、执行进度等相关工作以及对资金的使用情况开展自评。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662" w:name="_Toc22265"/>
      <w:bookmarkStart w:id="663" w:name="_Toc23349"/>
      <w:bookmarkStart w:id="664" w:name="_Toc30191"/>
      <w:bookmarkStart w:id="665" w:name="_Toc7529"/>
      <w:r>
        <w:rPr>
          <w:rFonts w:hint="eastAsia" w:ascii="黑体" w:hAnsi="宋体" w:eastAsia="黑体"/>
          <w:sz w:val="32"/>
          <w:szCs w:val="32"/>
        </w:rPr>
        <w:t>二、项目资金申报及使用情况</w:t>
      </w:r>
      <w:bookmarkEnd w:id="662"/>
      <w:bookmarkEnd w:id="663"/>
      <w:bookmarkEnd w:id="664"/>
      <w:bookmarkEnd w:id="665"/>
    </w:p>
    <w:p>
      <w:pPr>
        <w:adjustRightInd w:val="0"/>
        <w:snapToGrid w:val="0"/>
        <w:spacing w:line="578" w:lineRule="exact"/>
        <w:ind w:firstLine="720"/>
        <w:outlineLvl w:val="2"/>
        <w:rPr>
          <w:rFonts w:ascii="楷体_GB2312" w:hAnsi="宋体" w:eastAsia="楷体_GB2312"/>
          <w:b/>
          <w:sz w:val="32"/>
          <w:szCs w:val="32"/>
          <w:lang w:val="zh-CN"/>
        </w:rPr>
      </w:pPr>
      <w:bookmarkStart w:id="666" w:name="_Toc2977"/>
      <w:bookmarkStart w:id="667" w:name="_Toc773"/>
      <w:bookmarkStart w:id="668" w:name="_Toc15745"/>
      <w:r>
        <w:rPr>
          <w:rFonts w:hint="eastAsia" w:ascii="楷体_GB2312" w:hAnsi="宋体" w:eastAsia="楷体_GB2312"/>
          <w:b/>
          <w:sz w:val="32"/>
          <w:szCs w:val="32"/>
          <w:lang w:val="zh-CN"/>
        </w:rPr>
        <w:t>（一）项目资金申报及批复情况。</w:t>
      </w:r>
      <w:bookmarkEnd w:id="666"/>
      <w:bookmarkEnd w:id="667"/>
      <w:bookmarkEnd w:id="66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根据《四川省退役军人事务厅办公室关于进一步做好全国促进退役军人就业创业工作展的通知》，攀枝花市打造100平方米展厅，组织退役军人企业、退役军人代表等在成都市参加全国促进退役军人就业创业工作展。2022年财政安排预算资金10.92万元。全国促进退役军人就业创业工作展经费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669" w:name="_Toc6676"/>
      <w:bookmarkStart w:id="670" w:name="_Toc2151"/>
      <w:bookmarkStart w:id="671" w:name="_Toc23427"/>
      <w:r>
        <w:rPr>
          <w:rFonts w:hint="eastAsia" w:ascii="楷体_GB2312" w:hAnsi="宋体" w:eastAsia="楷体_GB2312"/>
          <w:b/>
          <w:sz w:val="32"/>
          <w:szCs w:val="32"/>
          <w:lang w:val="zh-CN"/>
        </w:rPr>
        <w:t>（二）资金计划、到位及使用情况。</w:t>
      </w:r>
      <w:bookmarkEnd w:id="669"/>
      <w:bookmarkEnd w:id="670"/>
      <w:bookmarkEnd w:id="671"/>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资金计划。全</w:t>
      </w:r>
      <w:r>
        <w:rPr>
          <w:rFonts w:hint="eastAsia" w:hAnsi="仿宋_GB2312" w:eastAsia="仿宋_GB2312" w:cs="仿宋_GB2312"/>
          <w:sz w:val="32"/>
        </w:rPr>
        <w:t>国促进退役军人就业创业工作展经费项目资金来源渠道为市财政预算经费。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资金到位。全</w:t>
      </w:r>
      <w:r>
        <w:rPr>
          <w:rFonts w:hint="eastAsia" w:hAnsi="仿宋_GB2312" w:eastAsia="仿宋_GB2312" w:cs="仿宋_GB2312"/>
          <w:sz w:val="32"/>
        </w:rPr>
        <w:t>国促进退役军人就业创业工作展经费项目拨付经费共10.92万元。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资金使用。截止</w:t>
      </w:r>
      <w:r>
        <w:rPr>
          <w:rFonts w:hint="eastAsia" w:hAnsi="仿宋_GB2312" w:eastAsia="仿宋_GB2312" w:cs="仿宋_GB2312"/>
          <w:sz w:val="32"/>
        </w:rPr>
        <w:t>2022年年底，</w:t>
      </w:r>
      <w:r>
        <w:rPr>
          <w:rFonts w:hAnsi="仿宋_GB2312" w:eastAsia="仿宋_GB2312" w:cs="仿宋_GB2312"/>
          <w:sz w:val="32"/>
        </w:rPr>
        <w:t>经费已列支</w:t>
      </w:r>
      <w:r>
        <w:rPr>
          <w:rFonts w:hint="eastAsia" w:hAnsi="仿宋_GB2312" w:eastAsia="仿宋_GB2312" w:cs="仿宋_GB2312"/>
          <w:sz w:val="32"/>
        </w:rPr>
        <w:t>10.92万元，</w:t>
      </w:r>
      <w:r>
        <w:rPr>
          <w:rFonts w:hAnsi="仿宋_GB2312" w:eastAsia="仿宋_GB2312" w:cs="仿宋_GB2312"/>
          <w:sz w:val="32"/>
        </w:rPr>
        <w:t>其中：展厅布展费预付款</w:t>
      </w:r>
      <w:r>
        <w:rPr>
          <w:rFonts w:hint="eastAsia" w:hAnsi="仿宋_GB2312" w:eastAsia="仿宋_GB2312" w:cs="仿宋_GB2312"/>
          <w:sz w:val="32"/>
        </w:rPr>
        <w:t>8.82万</w:t>
      </w:r>
      <w:r>
        <w:rPr>
          <w:rFonts w:hAnsi="仿宋_GB2312" w:eastAsia="仿宋_GB2312" w:cs="仿宋_GB2312"/>
          <w:sz w:val="32"/>
        </w:rPr>
        <w:t>元；退役军人代表及企业代表住宿及伙食费</w:t>
      </w:r>
      <w:r>
        <w:rPr>
          <w:rFonts w:hint="eastAsia" w:hAnsi="仿宋_GB2312" w:eastAsia="仿宋_GB2312" w:cs="仿宋_GB2312"/>
          <w:sz w:val="32"/>
        </w:rPr>
        <w:t>2.1万</w:t>
      </w:r>
      <w:r>
        <w:rPr>
          <w:rFonts w:hAnsi="仿宋_GB2312" w:eastAsia="仿宋_GB2312" w:cs="仿宋_GB2312"/>
          <w:sz w:val="32"/>
        </w:rPr>
        <w:t>元。</w:t>
      </w:r>
    </w:p>
    <w:p>
      <w:pPr>
        <w:adjustRightInd w:val="0"/>
        <w:snapToGrid w:val="0"/>
        <w:spacing w:line="578" w:lineRule="exact"/>
        <w:ind w:firstLine="720"/>
        <w:outlineLvl w:val="2"/>
        <w:rPr>
          <w:rFonts w:ascii="楷体_GB2312" w:hAnsi="宋体" w:eastAsia="楷体_GB2312"/>
          <w:b/>
          <w:sz w:val="32"/>
          <w:szCs w:val="32"/>
          <w:lang w:val="zh-CN"/>
        </w:rPr>
      </w:pPr>
      <w:bookmarkStart w:id="672" w:name="_Toc14373"/>
      <w:bookmarkStart w:id="673" w:name="_Toc27896"/>
      <w:bookmarkStart w:id="674" w:name="_Toc32649"/>
      <w:r>
        <w:rPr>
          <w:rFonts w:hint="eastAsia" w:ascii="楷体_GB2312" w:hAnsi="宋体" w:eastAsia="楷体_GB2312"/>
          <w:b/>
          <w:sz w:val="32"/>
          <w:szCs w:val="32"/>
          <w:lang w:val="zh-CN"/>
        </w:rPr>
        <w:t>（三）项目财务管理情况。</w:t>
      </w:r>
      <w:bookmarkEnd w:id="672"/>
      <w:bookmarkEnd w:id="673"/>
      <w:bookmarkEnd w:id="67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675" w:name="_Toc19224"/>
      <w:bookmarkStart w:id="676" w:name="_Toc4701"/>
      <w:bookmarkStart w:id="677" w:name="_Toc22846"/>
      <w:bookmarkStart w:id="678" w:name="_Toc29412"/>
      <w:r>
        <w:rPr>
          <w:rFonts w:hint="eastAsia" w:ascii="黑体" w:hAnsi="宋体" w:eastAsia="黑体"/>
          <w:sz w:val="32"/>
          <w:szCs w:val="32"/>
        </w:rPr>
        <w:t>三、项目实施及管理情况</w:t>
      </w:r>
      <w:bookmarkEnd w:id="675"/>
      <w:bookmarkEnd w:id="676"/>
      <w:bookmarkEnd w:id="677"/>
      <w:bookmarkEnd w:id="678"/>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679" w:name="_Toc28741"/>
      <w:bookmarkStart w:id="680" w:name="_Toc27703"/>
      <w:bookmarkStart w:id="681" w:name="_Toc7719"/>
      <w:r>
        <w:rPr>
          <w:rFonts w:hint="eastAsia" w:ascii="楷体_GB2312" w:hAnsi="宋体" w:eastAsia="楷体_GB2312"/>
          <w:b/>
          <w:sz w:val="32"/>
          <w:szCs w:val="32"/>
          <w:lang w:val="zh-CN"/>
        </w:rPr>
        <w:t>（一）项目组织架构及实施流程。</w:t>
      </w:r>
      <w:bookmarkEnd w:id="679"/>
      <w:bookmarkEnd w:id="680"/>
      <w:bookmarkEnd w:id="68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全国促进退役军人就业创业工作展，由我局安置与就业创业科具体负责实施。为加强项目资金管理，我局制订了专项资金管理制度，确保了项目资金的安全高效使用。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682" w:name="_Toc12077"/>
      <w:bookmarkStart w:id="683" w:name="_Toc31072"/>
      <w:bookmarkStart w:id="684" w:name="_Toc27124"/>
      <w:r>
        <w:rPr>
          <w:rFonts w:hint="eastAsia" w:ascii="楷体_GB2312" w:hAnsi="宋体" w:eastAsia="楷体_GB2312"/>
          <w:b/>
          <w:sz w:val="32"/>
          <w:szCs w:val="32"/>
          <w:lang w:val="zh-CN"/>
        </w:rPr>
        <w:t>（二）项目管理情况。</w:t>
      </w:r>
      <w:bookmarkEnd w:id="682"/>
      <w:bookmarkEnd w:id="683"/>
      <w:bookmarkEnd w:id="68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685" w:name="_Toc30558"/>
      <w:bookmarkStart w:id="686" w:name="_Toc9738"/>
      <w:bookmarkStart w:id="687" w:name="_Toc19590"/>
      <w:r>
        <w:rPr>
          <w:rFonts w:hint="eastAsia" w:ascii="楷体_GB2312" w:hAnsi="宋体" w:eastAsia="楷体_GB2312"/>
          <w:b/>
          <w:sz w:val="32"/>
          <w:szCs w:val="32"/>
          <w:lang w:val="zh-CN"/>
        </w:rPr>
        <w:t>（三）项目监管情况。</w:t>
      </w:r>
      <w:bookmarkEnd w:id="685"/>
      <w:bookmarkEnd w:id="686"/>
      <w:bookmarkEnd w:id="68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严格执行项目监管要求，在项目审批实施过程中由科室负责人与分管领导层层把关，经过局党组会审议通过执行。严格按照监管程序和要求组织开展工作。</w:t>
      </w:r>
    </w:p>
    <w:p>
      <w:pPr>
        <w:adjustRightInd w:val="0"/>
        <w:snapToGrid w:val="0"/>
        <w:spacing w:line="578" w:lineRule="exact"/>
        <w:ind w:firstLine="720"/>
        <w:outlineLvl w:val="1"/>
        <w:rPr>
          <w:rFonts w:ascii="仿宋_GB2312" w:hAnsi="宋体"/>
          <w:sz w:val="32"/>
          <w:szCs w:val="32"/>
          <w:lang w:val="zh-CN"/>
        </w:rPr>
      </w:pPr>
      <w:bookmarkStart w:id="688" w:name="_Toc16035"/>
      <w:bookmarkStart w:id="689" w:name="_Toc20826"/>
      <w:bookmarkStart w:id="690" w:name="_Toc10262"/>
      <w:bookmarkStart w:id="691" w:name="_Toc12269"/>
      <w:r>
        <w:rPr>
          <w:rFonts w:hint="eastAsia" w:ascii="黑体" w:hAnsi="宋体" w:eastAsia="黑体"/>
          <w:sz w:val="32"/>
          <w:szCs w:val="32"/>
        </w:rPr>
        <w:t>四、项目绩效情况</w:t>
      </w:r>
      <w:bookmarkEnd w:id="688"/>
      <w:bookmarkEnd w:id="689"/>
      <w:bookmarkEnd w:id="690"/>
      <w:bookmarkEnd w:id="691"/>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692" w:name="_Toc13130"/>
      <w:bookmarkStart w:id="693" w:name="_Toc180"/>
      <w:bookmarkStart w:id="694" w:name="_Toc21326"/>
      <w:r>
        <w:rPr>
          <w:rFonts w:hint="eastAsia" w:ascii="楷体_GB2312" w:hAnsi="宋体" w:eastAsia="楷体_GB2312"/>
          <w:b/>
          <w:sz w:val="32"/>
          <w:szCs w:val="32"/>
          <w:lang w:val="zh-CN"/>
        </w:rPr>
        <w:t>（一）项目完成情况。</w:t>
      </w:r>
      <w:bookmarkEnd w:id="692"/>
      <w:bookmarkEnd w:id="693"/>
      <w:bookmarkEnd w:id="69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攀枝花市参加全国促进退役军人就业创业工作展展览的退役军人代表企业共10余家，退役军人10余人，展品30余种。2022年支付全国促进退役军人就业创业工作展经费10.92万元。</w:t>
      </w:r>
    </w:p>
    <w:p>
      <w:pPr>
        <w:adjustRightInd w:val="0"/>
        <w:snapToGrid w:val="0"/>
        <w:spacing w:line="578" w:lineRule="exact"/>
        <w:ind w:firstLine="720"/>
        <w:outlineLvl w:val="2"/>
        <w:rPr>
          <w:rFonts w:ascii="楷体_GB2312" w:hAnsi="宋体" w:eastAsia="楷体_GB2312"/>
          <w:b/>
          <w:sz w:val="32"/>
          <w:szCs w:val="32"/>
          <w:lang w:val="zh-CN"/>
        </w:rPr>
      </w:pPr>
      <w:bookmarkStart w:id="695" w:name="_Toc25224"/>
      <w:bookmarkStart w:id="696" w:name="_Toc29640"/>
      <w:bookmarkStart w:id="697" w:name="_Toc2873"/>
      <w:r>
        <w:rPr>
          <w:rFonts w:hint="eastAsia" w:ascii="楷体_GB2312" w:hAnsi="宋体" w:eastAsia="楷体_GB2312"/>
          <w:b/>
          <w:sz w:val="32"/>
          <w:szCs w:val="32"/>
          <w:lang w:val="zh-CN"/>
        </w:rPr>
        <w:t>（二）项目效益情况。</w:t>
      </w:r>
      <w:bookmarkEnd w:id="695"/>
      <w:bookmarkEnd w:id="696"/>
      <w:bookmarkEnd w:id="69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此次展览接待参观人员1000余人，购买展品、咨询600余人次，线上线下销售9种展品累计交易额1万余元；达成购买意向33单，预期交易额20余万元。此次展览充分展现了攀枝花退役军人创业创新成果，为其搭建了集展示交流、交品推介、项目对接、投融资合作为一体的综合平台，助力退役军人创业企业高质量发展。</w:t>
      </w:r>
    </w:p>
    <w:p>
      <w:pPr>
        <w:adjustRightInd w:val="0"/>
        <w:snapToGrid w:val="0"/>
        <w:spacing w:line="578" w:lineRule="exact"/>
        <w:ind w:firstLine="720"/>
        <w:outlineLvl w:val="1"/>
        <w:rPr>
          <w:rFonts w:ascii="黑体" w:hAnsi="宋体" w:eastAsia="黑体"/>
          <w:sz w:val="32"/>
          <w:szCs w:val="32"/>
        </w:rPr>
      </w:pPr>
      <w:bookmarkStart w:id="698" w:name="_Toc8760"/>
      <w:bookmarkStart w:id="699" w:name="_Toc28183"/>
      <w:bookmarkStart w:id="700" w:name="_Toc7395"/>
      <w:bookmarkStart w:id="701" w:name="_Toc7548"/>
      <w:r>
        <w:rPr>
          <w:rFonts w:hint="eastAsia" w:ascii="黑体" w:hAnsi="宋体" w:eastAsia="黑体"/>
          <w:sz w:val="32"/>
          <w:szCs w:val="32"/>
        </w:rPr>
        <w:t>五、评价结论及建议</w:t>
      </w:r>
      <w:bookmarkEnd w:id="698"/>
      <w:bookmarkEnd w:id="699"/>
      <w:bookmarkEnd w:id="700"/>
      <w:bookmarkEnd w:id="701"/>
    </w:p>
    <w:p>
      <w:pPr>
        <w:adjustRightInd w:val="0"/>
        <w:snapToGrid w:val="0"/>
        <w:spacing w:line="578" w:lineRule="exact"/>
        <w:ind w:firstLine="720"/>
        <w:outlineLvl w:val="2"/>
        <w:rPr>
          <w:rFonts w:ascii="楷体_GB2312" w:hAnsi="宋体" w:eastAsia="楷体_GB2312"/>
          <w:b/>
          <w:sz w:val="32"/>
          <w:szCs w:val="32"/>
          <w:lang w:val="zh-CN"/>
        </w:rPr>
      </w:pPr>
      <w:bookmarkStart w:id="702" w:name="_Toc10777"/>
      <w:bookmarkStart w:id="703" w:name="_Toc31510"/>
      <w:bookmarkStart w:id="704" w:name="_Toc15878"/>
      <w:r>
        <w:rPr>
          <w:rFonts w:hint="eastAsia" w:ascii="楷体_GB2312" w:hAnsi="宋体" w:eastAsia="楷体_GB2312"/>
          <w:b/>
          <w:sz w:val="32"/>
          <w:szCs w:val="32"/>
          <w:lang w:val="zh-CN"/>
        </w:rPr>
        <w:t>（一）评价结论。</w:t>
      </w:r>
      <w:bookmarkEnd w:id="702"/>
      <w:bookmarkEnd w:id="703"/>
      <w:bookmarkEnd w:id="70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可以激励和支持更多的退役军人积极投身创业就业领域，为国家和社会做出更大的贡献，提供展示自己创业成果和创新能力的平台，促进他们交流和合作，提高创业就业水平和质量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05" w:name="_Toc4702"/>
      <w:bookmarkStart w:id="706" w:name="_Toc12422"/>
      <w:bookmarkStart w:id="707" w:name="_Toc9703"/>
      <w:r>
        <w:rPr>
          <w:rFonts w:hint="eastAsia" w:ascii="楷体_GB2312" w:hAnsi="宋体" w:eastAsia="楷体_GB2312"/>
          <w:b/>
          <w:sz w:val="32"/>
          <w:szCs w:val="32"/>
          <w:lang w:val="zh-CN"/>
        </w:rPr>
        <w:t>（二）存在的问题。</w:t>
      </w:r>
      <w:bookmarkEnd w:id="705"/>
      <w:bookmarkEnd w:id="706"/>
      <w:bookmarkEnd w:id="707"/>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无。</w:t>
      </w:r>
    </w:p>
    <w:p>
      <w:pPr>
        <w:adjustRightInd w:val="0"/>
        <w:snapToGrid w:val="0"/>
        <w:spacing w:line="578" w:lineRule="exact"/>
        <w:ind w:firstLine="720"/>
        <w:outlineLvl w:val="2"/>
        <w:rPr>
          <w:rFonts w:ascii="楷体_GB2312" w:hAnsi="宋体" w:eastAsia="楷体_GB2312"/>
          <w:b/>
          <w:sz w:val="32"/>
          <w:szCs w:val="32"/>
          <w:lang w:val="zh-CN"/>
        </w:rPr>
      </w:pPr>
      <w:bookmarkStart w:id="708" w:name="_Toc27255"/>
      <w:bookmarkStart w:id="709" w:name="_Toc27083"/>
      <w:bookmarkStart w:id="710" w:name="_Toc29953"/>
      <w:r>
        <w:rPr>
          <w:rFonts w:hint="eastAsia" w:ascii="楷体_GB2312" w:hAnsi="宋体" w:eastAsia="楷体_GB2312"/>
          <w:b/>
          <w:sz w:val="32"/>
          <w:szCs w:val="32"/>
          <w:lang w:val="zh-CN"/>
        </w:rPr>
        <w:t>（三）相关建议。</w:t>
      </w:r>
      <w:bookmarkEnd w:id="708"/>
      <w:bookmarkEnd w:id="709"/>
      <w:bookmarkEnd w:id="71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jc w:val="center"/>
        <w:rPr>
          <w:rFonts w:ascii="黑体" w:hAnsi="黑体" w:eastAsia="黑体"/>
          <w:sz w:val="44"/>
          <w:szCs w:val="44"/>
        </w:rPr>
      </w:pPr>
    </w:p>
    <w:p>
      <w:pPr>
        <w:spacing w:line="600" w:lineRule="exact"/>
        <w:rPr>
          <w:rFonts w:ascii="黑体" w:hAnsi="黑体" w:eastAsia="黑体"/>
          <w:sz w:val="44"/>
          <w:szCs w:val="44"/>
        </w:rPr>
      </w:pPr>
    </w:p>
    <w:p>
      <w:pPr>
        <w:pStyle w:val="37"/>
        <w:spacing w:line="578" w:lineRule="exact"/>
        <w:ind w:firstLine="960" w:firstLineChars="300"/>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2022年市级专项资金预算项目绩效自评报告</w:t>
      </w:r>
    </w:p>
    <w:p>
      <w:pPr>
        <w:autoSpaceDE w:val="0"/>
        <w:autoSpaceDN w:val="0"/>
        <w:adjustRightInd w:val="0"/>
        <w:spacing w:line="600" w:lineRule="exact"/>
        <w:jc w:val="center"/>
        <w:outlineLvl w:val="1"/>
        <w:rPr>
          <w:rFonts w:eastAsia="仿宋_GB2312"/>
          <w:kern w:val="0"/>
          <w:sz w:val="24"/>
        </w:rPr>
      </w:pPr>
      <w:bookmarkStart w:id="711" w:name="_Toc17205"/>
      <w:bookmarkStart w:id="712" w:name="_Toc24090"/>
      <w:bookmarkStart w:id="713" w:name="_Toc17127"/>
      <w:bookmarkStart w:id="714" w:name="_Toc14973"/>
      <w:r>
        <w:rPr>
          <w:rFonts w:hint="eastAsia" w:eastAsia="仿宋_GB2312"/>
          <w:kern w:val="0"/>
          <w:sz w:val="24"/>
        </w:rPr>
        <w:t>（部分退役士兵社保接续医疗保险）</w:t>
      </w:r>
      <w:bookmarkEnd w:id="711"/>
      <w:bookmarkEnd w:id="712"/>
      <w:bookmarkEnd w:id="713"/>
      <w:bookmarkEnd w:id="714"/>
    </w:p>
    <w:p>
      <w:pPr>
        <w:autoSpaceDE w:val="0"/>
        <w:autoSpaceDN w:val="0"/>
        <w:adjustRightInd w:val="0"/>
        <w:spacing w:line="600" w:lineRule="exact"/>
        <w:jc w:val="center"/>
        <w:rPr>
          <w:rFonts w:ascii="宋体" w:hAnsi="宋体"/>
          <w:sz w:val="32"/>
          <w:szCs w:val="32"/>
        </w:rPr>
      </w:pPr>
    </w:p>
    <w:p>
      <w:pPr>
        <w:adjustRightInd w:val="0"/>
        <w:snapToGrid w:val="0"/>
        <w:spacing w:line="578" w:lineRule="exact"/>
        <w:ind w:firstLine="720"/>
        <w:outlineLvl w:val="1"/>
        <w:rPr>
          <w:rFonts w:ascii="黑体" w:hAnsi="宋体" w:eastAsia="黑体"/>
          <w:sz w:val="32"/>
          <w:szCs w:val="32"/>
          <w:lang w:val="zh-CN"/>
        </w:rPr>
      </w:pPr>
      <w:bookmarkStart w:id="715" w:name="_Toc22664"/>
      <w:bookmarkStart w:id="716" w:name="_Toc8881"/>
      <w:bookmarkStart w:id="717" w:name="_Toc23916"/>
      <w:bookmarkStart w:id="718" w:name="_Toc13273"/>
      <w:r>
        <w:rPr>
          <w:rFonts w:hint="eastAsia" w:ascii="黑体" w:hAnsi="宋体" w:eastAsia="黑体"/>
          <w:sz w:val="32"/>
          <w:szCs w:val="32"/>
        </w:rPr>
        <w:t>一、</w:t>
      </w:r>
      <w:r>
        <w:rPr>
          <w:rFonts w:hint="eastAsia" w:ascii="黑体" w:hAnsi="宋体" w:eastAsia="黑体"/>
          <w:sz w:val="32"/>
          <w:szCs w:val="32"/>
          <w:lang w:val="zh-CN"/>
        </w:rPr>
        <w:t>项目概况</w:t>
      </w:r>
      <w:bookmarkEnd w:id="715"/>
      <w:bookmarkEnd w:id="716"/>
      <w:bookmarkEnd w:id="717"/>
      <w:bookmarkEnd w:id="718"/>
    </w:p>
    <w:p>
      <w:pPr>
        <w:adjustRightInd w:val="0"/>
        <w:snapToGrid w:val="0"/>
        <w:spacing w:line="578" w:lineRule="exact"/>
        <w:ind w:firstLine="720"/>
        <w:outlineLvl w:val="2"/>
        <w:rPr>
          <w:rFonts w:ascii="楷体_GB2312" w:hAnsi="宋体" w:eastAsia="楷体_GB2312"/>
          <w:b/>
          <w:sz w:val="32"/>
          <w:szCs w:val="32"/>
          <w:lang w:val="zh-CN"/>
        </w:rPr>
      </w:pPr>
      <w:bookmarkStart w:id="719" w:name="_Toc23782"/>
      <w:bookmarkStart w:id="720" w:name="_Toc13877"/>
      <w:bookmarkStart w:id="721" w:name="_Toc11216"/>
      <w:r>
        <w:rPr>
          <w:rFonts w:hint="eastAsia" w:ascii="楷体_GB2312" w:hAnsi="宋体" w:eastAsia="楷体_GB2312"/>
          <w:b/>
          <w:sz w:val="32"/>
          <w:szCs w:val="32"/>
          <w:lang w:val="zh-CN"/>
        </w:rPr>
        <w:t>（一）项目基本情况。</w:t>
      </w:r>
      <w:bookmarkEnd w:id="719"/>
      <w:bookmarkEnd w:id="720"/>
      <w:bookmarkEnd w:id="72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1.</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组织协调落实移交地方的离退休军人、符合条件的其他退役军人和无军籍退休退职职工的住房保障工作，以及退役军人医疗保障、社会保险等待遇保障工作。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根据《中共攀枝花市委办公室 攀枝花市人民政府办公室关于做好部分退役士兵社会保险接续工作的通知》(〔2019〕-93)精神，由市退役军人事务局安置与就业创业科按照政策要求，对部分退役士兵出现的基本医疗保险未参保和断缴问题开展补缴工作，解决相关困难问题，全面维护退役士兵合法权益。 </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按照市退役军人局《专项资金管理办法》执行，财务管理制度健全，该项目资金主要用于解决部分退役士兵基本医疗保险未参保问题。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722" w:name="_Toc18483"/>
      <w:bookmarkStart w:id="723" w:name="_Toc8876"/>
      <w:bookmarkStart w:id="724" w:name="_Toc23557"/>
      <w:r>
        <w:rPr>
          <w:rFonts w:hint="eastAsia" w:ascii="楷体_GB2312" w:hAnsi="宋体" w:eastAsia="楷体_GB2312"/>
          <w:b/>
          <w:sz w:val="32"/>
          <w:szCs w:val="32"/>
          <w:lang w:val="zh-CN"/>
        </w:rPr>
        <w:t>（二）项目绩效目标。</w:t>
      </w:r>
      <w:bookmarkEnd w:id="722"/>
      <w:bookmarkEnd w:id="723"/>
      <w:bookmarkEnd w:id="72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按照《中共攀枝花市委办公室 攀枝花市人民政府办公室关于做好部分退役士兵社会保险接续工作的通知》（2019）93号文件精神，项目主要解决部分退役士兵补缴基本医疗保险经费。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按照基本医疗保险补缴系统核算补缴资金，为1名退役士兵补缴基本医疗保险0.37万元。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财政下达指标后，结合工作实际，按进度完成资金支付。</w:t>
      </w:r>
    </w:p>
    <w:p>
      <w:pPr>
        <w:adjustRightInd w:val="0"/>
        <w:snapToGrid w:val="0"/>
        <w:spacing w:line="578" w:lineRule="exact"/>
        <w:ind w:firstLine="720"/>
        <w:outlineLvl w:val="2"/>
        <w:rPr>
          <w:rFonts w:ascii="楷体_GB2312" w:hAnsi="宋体" w:eastAsia="楷体_GB2312"/>
          <w:b/>
          <w:sz w:val="32"/>
          <w:szCs w:val="32"/>
          <w:lang w:val="zh-CN"/>
        </w:rPr>
      </w:pPr>
      <w:bookmarkStart w:id="725" w:name="_Toc8658"/>
      <w:bookmarkStart w:id="726" w:name="_Toc5367"/>
      <w:bookmarkStart w:id="727" w:name="_Toc26112"/>
      <w:r>
        <w:rPr>
          <w:rFonts w:hint="eastAsia" w:ascii="楷体_GB2312" w:hAnsi="宋体" w:eastAsia="楷体_GB2312"/>
          <w:b/>
          <w:sz w:val="32"/>
          <w:szCs w:val="32"/>
          <w:lang w:val="zh-CN"/>
        </w:rPr>
        <w:t>（三）项目自评步骤及方法。</w:t>
      </w:r>
      <w:bookmarkEnd w:id="725"/>
      <w:bookmarkEnd w:id="726"/>
      <w:bookmarkEnd w:id="72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该项目通过对项目的咨询、组织、执行进度等相关工作以及对资金的使用情况开展自评。</w:t>
      </w:r>
    </w:p>
    <w:p>
      <w:pPr>
        <w:adjustRightInd w:val="0"/>
        <w:snapToGrid w:val="0"/>
        <w:spacing w:line="578" w:lineRule="exact"/>
        <w:ind w:firstLine="720"/>
        <w:outlineLvl w:val="1"/>
        <w:rPr>
          <w:rFonts w:ascii="黑体" w:hAnsi="宋体" w:eastAsia="黑体"/>
          <w:sz w:val="32"/>
          <w:szCs w:val="32"/>
        </w:rPr>
      </w:pPr>
      <w:bookmarkStart w:id="728" w:name="_Toc3959"/>
      <w:bookmarkStart w:id="729" w:name="_Toc22133"/>
      <w:bookmarkStart w:id="730" w:name="_Toc30958"/>
      <w:bookmarkStart w:id="731" w:name="_Toc11601"/>
      <w:r>
        <w:rPr>
          <w:rFonts w:hint="eastAsia" w:ascii="黑体" w:hAnsi="宋体" w:eastAsia="黑体"/>
          <w:sz w:val="32"/>
          <w:szCs w:val="32"/>
        </w:rPr>
        <w:t>二、项目资金申报及使用情况</w:t>
      </w:r>
      <w:bookmarkEnd w:id="728"/>
      <w:bookmarkEnd w:id="729"/>
      <w:bookmarkEnd w:id="730"/>
      <w:bookmarkEnd w:id="731"/>
    </w:p>
    <w:p>
      <w:pPr>
        <w:adjustRightInd w:val="0"/>
        <w:snapToGrid w:val="0"/>
        <w:spacing w:line="578" w:lineRule="exact"/>
        <w:ind w:firstLine="720"/>
        <w:outlineLvl w:val="2"/>
        <w:rPr>
          <w:rFonts w:ascii="楷体_GB2312" w:hAnsi="宋体" w:eastAsia="楷体_GB2312"/>
          <w:b/>
          <w:sz w:val="32"/>
          <w:szCs w:val="32"/>
          <w:lang w:val="zh-CN"/>
        </w:rPr>
      </w:pPr>
      <w:bookmarkStart w:id="732" w:name="_Toc27809"/>
      <w:bookmarkStart w:id="733" w:name="_Toc31492"/>
      <w:bookmarkStart w:id="734" w:name="_Toc25744"/>
      <w:r>
        <w:rPr>
          <w:rFonts w:hint="eastAsia" w:ascii="楷体_GB2312" w:hAnsi="宋体" w:eastAsia="楷体_GB2312"/>
          <w:b/>
          <w:sz w:val="32"/>
          <w:szCs w:val="32"/>
          <w:lang w:val="zh-CN"/>
        </w:rPr>
        <w:t>（一）项目资金申报及批复情况。</w:t>
      </w:r>
      <w:bookmarkEnd w:id="732"/>
      <w:bookmarkEnd w:id="733"/>
      <w:bookmarkEnd w:id="734"/>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部分退役士兵社保接续医疗保险项目严格按照资金申报程序进行申报，市财政局对经费进行了核算批复。该经费纳入年度常规预算，申报前请市财政局经办科室进行核算。</w:t>
      </w:r>
    </w:p>
    <w:p>
      <w:pPr>
        <w:adjustRightInd w:val="0"/>
        <w:snapToGrid w:val="0"/>
        <w:spacing w:line="578" w:lineRule="exact"/>
        <w:ind w:firstLine="720"/>
        <w:outlineLvl w:val="2"/>
        <w:rPr>
          <w:rFonts w:ascii="仿宋_GB2312" w:hAnsi="宋体"/>
          <w:sz w:val="32"/>
          <w:szCs w:val="32"/>
          <w:lang w:val="zh-CN"/>
        </w:rPr>
      </w:pPr>
      <w:bookmarkStart w:id="735" w:name="_Toc21910"/>
      <w:bookmarkStart w:id="736" w:name="_Toc613"/>
      <w:bookmarkStart w:id="737" w:name="_Toc14781"/>
      <w:r>
        <w:rPr>
          <w:rFonts w:hint="eastAsia" w:ascii="楷体_GB2312" w:hAnsi="宋体" w:eastAsia="楷体_GB2312"/>
          <w:b/>
          <w:sz w:val="32"/>
          <w:szCs w:val="32"/>
          <w:lang w:val="zh-CN"/>
        </w:rPr>
        <w:t>（二）资金计划、到位及使用情况。</w:t>
      </w:r>
      <w:bookmarkEnd w:id="735"/>
      <w:bookmarkEnd w:id="736"/>
      <w:bookmarkEnd w:id="737"/>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部分退役士兵社保接续医疗保险项目资金来源渠道为市财政预算经费。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部分退役士兵社保接续医疗保险项目拨付经费共0.37万元。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2022年，为符合条件的1名退役士兵补缴基本医疗保险0.37万元。资金支付范围、支付标准、支付进度、支付依据等合规合法、与预算相符，严格按照申报计划全额使用。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738" w:name="_Toc8972"/>
      <w:bookmarkStart w:id="739" w:name="_Toc6833"/>
      <w:bookmarkStart w:id="740" w:name="_Toc8702"/>
      <w:r>
        <w:rPr>
          <w:rFonts w:hint="eastAsia" w:ascii="楷体_GB2312" w:hAnsi="宋体" w:eastAsia="楷体_GB2312"/>
          <w:b/>
          <w:sz w:val="32"/>
          <w:szCs w:val="32"/>
          <w:lang w:val="zh-CN"/>
        </w:rPr>
        <w:t>（三）项目财务管理情况。</w:t>
      </w:r>
      <w:bookmarkEnd w:id="738"/>
      <w:bookmarkEnd w:id="739"/>
      <w:bookmarkEnd w:id="7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firstLine="720"/>
        <w:outlineLvl w:val="1"/>
        <w:rPr>
          <w:rFonts w:ascii="黑体" w:hAnsi="宋体" w:eastAsia="黑体"/>
          <w:sz w:val="32"/>
          <w:szCs w:val="32"/>
        </w:rPr>
      </w:pPr>
      <w:bookmarkStart w:id="741" w:name="_Toc116"/>
      <w:bookmarkStart w:id="742" w:name="_Toc28462"/>
      <w:bookmarkStart w:id="743" w:name="_Toc27289"/>
      <w:bookmarkStart w:id="744" w:name="_Toc16974"/>
      <w:r>
        <w:rPr>
          <w:rFonts w:hint="eastAsia" w:ascii="黑体" w:hAnsi="宋体" w:eastAsia="黑体"/>
          <w:sz w:val="32"/>
          <w:szCs w:val="32"/>
        </w:rPr>
        <w:t>三、项目实施及管理情况</w:t>
      </w:r>
      <w:bookmarkEnd w:id="741"/>
      <w:bookmarkEnd w:id="742"/>
      <w:bookmarkEnd w:id="743"/>
      <w:bookmarkEnd w:id="744"/>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45" w:name="_Toc28118"/>
      <w:bookmarkStart w:id="746" w:name="_Toc25812"/>
      <w:bookmarkStart w:id="747" w:name="_Toc20709"/>
      <w:r>
        <w:rPr>
          <w:rFonts w:hint="eastAsia" w:ascii="楷体_GB2312" w:hAnsi="宋体" w:eastAsia="楷体_GB2312"/>
          <w:b/>
          <w:sz w:val="32"/>
          <w:szCs w:val="32"/>
          <w:lang w:val="zh-CN"/>
        </w:rPr>
        <w:t>（一）项目组织架构及实施流程。</w:t>
      </w:r>
      <w:bookmarkEnd w:id="745"/>
      <w:bookmarkEnd w:id="746"/>
      <w:bookmarkEnd w:id="747"/>
    </w:p>
    <w:p>
      <w:pPr>
        <w:autoSpaceDE w:val="0"/>
        <w:autoSpaceDN w:val="0"/>
        <w:adjustRightInd w:val="0"/>
        <w:spacing w:line="600" w:lineRule="exact"/>
        <w:ind w:firstLine="640" w:firstLineChars="200"/>
        <w:jc w:val="left"/>
        <w:rPr>
          <w:rFonts w:eastAsia="仿宋_GB2312"/>
          <w:kern w:val="0"/>
          <w:sz w:val="32"/>
          <w:szCs w:val="32"/>
          <w:lang w:val="zh-CN"/>
        </w:rPr>
      </w:pPr>
      <w:r>
        <w:rPr>
          <w:rFonts w:hint="eastAsia" w:ascii="仿宋_GB2312" w:hAnsi="仿宋_GB2312" w:eastAsia="仿宋_GB2312" w:cs="仿宋_GB2312"/>
          <w:sz w:val="32"/>
          <w:szCs w:val="32"/>
        </w:rPr>
        <w:t>部分退役士兵基本医疗保险补缴，由我局安置与就业创业科具体负责实施。为加强项目资金管理，我局制订了专项资金管理制度，确保了项目资金的安全高效使用。</w:t>
      </w:r>
    </w:p>
    <w:p>
      <w:pPr>
        <w:autoSpaceDE w:val="0"/>
        <w:autoSpaceDN w:val="0"/>
        <w:adjustRightInd w:val="0"/>
        <w:spacing w:line="600" w:lineRule="exact"/>
        <w:ind w:firstLine="642" w:firstLineChars="200"/>
        <w:jc w:val="left"/>
        <w:outlineLvl w:val="2"/>
        <w:rPr>
          <w:rFonts w:ascii="楷体_GB2312" w:hAnsi="宋体" w:eastAsia="楷体_GB2312"/>
          <w:b/>
          <w:sz w:val="32"/>
          <w:szCs w:val="32"/>
          <w:lang w:val="zh-CN"/>
        </w:rPr>
      </w:pPr>
      <w:bookmarkStart w:id="748" w:name="_Toc29016"/>
      <w:bookmarkStart w:id="749" w:name="_Toc1749"/>
      <w:bookmarkStart w:id="750" w:name="_Toc22882"/>
      <w:r>
        <w:rPr>
          <w:rFonts w:hint="eastAsia" w:ascii="楷体_GB2312" w:hAnsi="宋体" w:eastAsia="楷体_GB2312"/>
          <w:b/>
          <w:sz w:val="32"/>
          <w:szCs w:val="32"/>
          <w:lang w:val="zh-CN"/>
        </w:rPr>
        <w:t>（二）项目管理情况。</w:t>
      </w:r>
      <w:bookmarkEnd w:id="748"/>
      <w:bookmarkEnd w:id="749"/>
      <w:bookmarkEnd w:id="75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项目资金严格按照项目支出的范围、用途控制，坚持专款专用，不存在挤占挪用现象，资金支出合法、合理，会计核算符合相关规定。</w:t>
      </w:r>
    </w:p>
    <w:p>
      <w:pPr>
        <w:adjustRightInd w:val="0"/>
        <w:snapToGrid w:val="0"/>
        <w:spacing w:line="578" w:lineRule="exact"/>
        <w:ind w:left="420" w:leftChars="200" w:firstLine="321" w:firstLineChars="100"/>
        <w:outlineLvl w:val="2"/>
        <w:rPr>
          <w:rFonts w:ascii="楷体_GB2312" w:hAnsi="宋体" w:eastAsia="楷体_GB2312"/>
          <w:b/>
          <w:sz w:val="32"/>
          <w:szCs w:val="32"/>
          <w:lang w:val="zh-CN"/>
        </w:rPr>
      </w:pPr>
      <w:bookmarkStart w:id="751" w:name="_Toc21984"/>
      <w:bookmarkStart w:id="752" w:name="_Toc28195"/>
      <w:bookmarkStart w:id="753" w:name="_Toc258"/>
      <w:r>
        <w:rPr>
          <w:rFonts w:hint="eastAsia" w:ascii="楷体_GB2312" w:hAnsi="宋体" w:eastAsia="楷体_GB2312"/>
          <w:b/>
          <w:sz w:val="32"/>
          <w:szCs w:val="32"/>
          <w:lang w:val="zh-CN"/>
        </w:rPr>
        <w:t>（三）项目监管情况。</w:t>
      </w:r>
      <w:bookmarkEnd w:id="751"/>
      <w:bookmarkEnd w:id="752"/>
      <w:bookmarkEnd w:id="75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严格执行项目监管要求，在项目审批实施过程中由科室负责人与分管领导层层把关，严格按照监管程序和要求组织开展相关工作。</w:t>
      </w:r>
    </w:p>
    <w:p>
      <w:pPr>
        <w:adjustRightInd w:val="0"/>
        <w:snapToGrid w:val="0"/>
        <w:spacing w:line="578" w:lineRule="exact"/>
        <w:ind w:firstLine="720"/>
        <w:outlineLvl w:val="1"/>
        <w:rPr>
          <w:rFonts w:ascii="仿宋_GB2312" w:hAnsi="宋体"/>
          <w:sz w:val="32"/>
          <w:szCs w:val="32"/>
          <w:lang w:val="zh-CN"/>
        </w:rPr>
      </w:pPr>
      <w:bookmarkStart w:id="754" w:name="_Toc18675"/>
      <w:bookmarkStart w:id="755" w:name="_Toc17750"/>
      <w:bookmarkStart w:id="756" w:name="_Toc9493"/>
      <w:bookmarkStart w:id="757" w:name="_Toc17443"/>
      <w:r>
        <w:rPr>
          <w:rFonts w:hint="eastAsia" w:ascii="黑体" w:hAnsi="宋体" w:eastAsia="黑体"/>
          <w:sz w:val="32"/>
          <w:szCs w:val="32"/>
        </w:rPr>
        <w:t>四、项目绩效情况</w:t>
      </w:r>
      <w:bookmarkEnd w:id="754"/>
      <w:bookmarkEnd w:id="755"/>
      <w:bookmarkEnd w:id="756"/>
      <w:bookmarkEnd w:id="757"/>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758" w:name="_Toc30215"/>
      <w:bookmarkStart w:id="759" w:name="_Toc15285"/>
      <w:bookmarkStart w:id="760" w:name="_Toc5565"/>
      <w:r>
        <w:rPr>
          <w:rFonts w:hint="eastAsia" w:ascii="楷体_GB2312" w:hAnsi="宋体" w:eastAsia="楷体_GB2312"/>
          <w:b/>
          <w:sz w:val="32"/>
          <w:szCs w:val="32"/>
          <w:lang w:val="zh-CN"/>
        </w:rPr>
        <w:t>（一）项目完成情况。</w:t>
      </w:r>
      <w:bookmarkEnd w:id="758"/>
      <w:bookmarkEnd w:id="759"/>
      <w:bookmarkEnd w:id="76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2022年，为符合条件的1名退役士兵补缴2004年—2006年单位部分基本医疗保险0.37万元。</w:t>
      </w:r>
    </w:p>
    <w:p>
      <w:pPr>
        <w:adjustRightInd w:val="0"/>
        <w:snapToGrid w:val="0"/>
        <w:spacing w:line="578" w:lineRule="exact"/>
        <w:ind w:firstLine="720"/>
        <w:outlineLvl w:val="2"/>
        <w:rPr>
          <w:rFonts w:ascii="楷体_GB2312" w:hAnsi="宋体" w:eastAsia="楷体_GB2312"/>
          <w:b/>
          <w:sz w:val="32"/>
          <w:szCs w:val="32"/>
          <w:lang w:val="zh-CN"/>
        </w:rPr>
      </w:pPr>
      <w:bookmarkStart w:id="761" w:name="_Toc12964"/>
      <w:bookmarkStart w:id="762" w:name="_Toc27357"/>
      <w:bookmarkStart w:id="763" w:name="_Toc25015"/>
      <w:r>
        <w:rPr>
          <w:rFonts w:hint="eastAsia" w:ascii="楷体_GB2312" w:hAnsi="宋体" w:eastAsia="楷体_GB2312"/>
          <w:b/>
          <w:sz w:val="32"/>
          <w:szCs w:val="32"/>
          <w:lang w:val="zh-CN"/>
        </w:rPr>
        <w:t>（二）项目效益情况。</w:t>
      </w:r>
      <w:bookmarkEnd w:id="761"/>
      <w:bookmarkEnd w:id="762"/>
      <w:bookmarkEnd w:id="76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社保接续工作的开展，对部分退役士兵出现的基本医疗保险未参保和断缴问题开展补缴工作，解决相关困难问题，全面维护退役士兵合法权益，解决好他们的民生问题，可降低矛盾问题的发生，有效防控风险因素，确保该群体稳定和谐，部分退役士兵满意度为90%以上。</w:t>
      </w:r>
    </w:p>
    <w:p>
      <w:pPr>
        <w:adjustRightInd w:val="0"/>
        <w:snapToGrid w:val="0"/>
        <w:spacing w:line="578" w:lineRule="exact"/>
        <w:ind w:firstLine="720"/>
        <w:outlineLvl w:val="1"/>
        <w:rPr>
          <w:rFonts w:ascii="黑体" w:hAnsi="宋体" w:eastAsia="黑体"/>
          <w:sz w:val="32"/>
          <w:szCs w:val="32"/>
        </w:rPr>
      </w:pPr>
      <w:bookmarkStart w:id="764" w:name="_Toc31780"/>
      <w:bookmarkStart w:id="765" w:name="_Toc32134"/>
      <w:bookmarkStart w:id="766" w:name="_Toc8845"/>
      <w:bookmarkStart w:id="767" w:name="_Toc6850"/>
      <w:r>
        <w:rPr>
          <w:rFonts w:hint="eastAsia" w:ascii="黑体" w:hAnsi="宋体" w:eastAsia="黑体"/>
          <w:sz w:val="32"/>
          <w:szCs w:val="32"/>
        </w:rPr>
        <w:t>五、评价结论及建议</w:t>
      </w:r>
      <w:bookmarkEnd w:id="764"/>
      <w:bookmarkEnd w:id="765"/>
      <w:bookmarkEnd w:id="766"/>
      <w:bookmarkEnd w:id="767"/>
    </w:p>
    <w:p>
      <w:pPr>
        <w:adjustRightInd w:val="0"/>
        <w:snapToGrid w:val="0"/>
        <w:spacing w:line="578" w:lineRule="exact"/>
        <w:ind w:firstLine="720"/>
        <w:outlineLvl w:val="2"/>
        <w:rPr>
          <w:rFonts w:ascii="楷体_GB2312" w:hAnsi="宋体" w:eastAsia="楷体_GB2312"/>
          <w:b/>
          <w:sz w:val="32"/>
          <w:szCs w:val="32"/>
          <w:lang w:val="zh-CN"/>
        </w:rPr>
      </w:pPr>
      <w:bookmarkStart w:id="768" w:name="_Toc3973"/>
      <w:bookmarkStart w:id="769" w:name="_Toc23320"/>
      <w:bookmarkStart w:id="770" w:name="_Toc32521"/>
      <w:r>
        <w:rPr>
          <w:rFonts w:hint="eastAsia" w:ascii="楷体_GB2312" w:hAnsi="宋体" w:eastAsia="楷体_GB2312"/>
          <w:b/>
          <w:sz w:val="32"/>
          <w:szCs w:val="32"/>
          <w:lang w:val="zh-CN"/>
        </w:rPr>
        <w:t>（一）评价结论。</w:t>
      </w:r>
      <w:bookmarkEnd w:id="768"/>
      <w:bookmarkEnd w:id="769"/>
      <w:bookmarkEnd w:id="770"/>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通过实施该项目，促进退役军人群体整体稳定，医疗保险待遇及时得到保障。圆满完成目标工作任务，项目决策、项目管理、项目绩效合法合规合理。</w:t>
      </w:r>
    </w:p>
    <w:p>
      <w:pPr>
        <w:adjustRightInd w:val="0"/>
        <w:snapToGrid w:val="0"/>
        <w:spacing w:line="578" w:lineRule="exact"/>
        <w:ind w:firstLine="642" w:firstLineChars="200"/>
        <w:outlineLvl w:val="2"/>
        <w:rPr>
          <w:rFonts w:ascii="楷体_GB2312" w:hAnsi="宋体" w:eastAsia="楷体_GB2312"/>
          <w:b/>
          <w:sz w:val="32"/>
          <w:szCs w:val="32"/>
          <w:lang w:val="zh-CN"/>
        </w:rPr>
      </w:pPr>
      <w:bookmarkStart w:id="771" w:name="_Toc32728"/>
      <w:bookmarkStart w:id="772" w:name="_Toc6966"/>
      <w:bookmarkStart w:id="773" w:name="_Toc20901"/>
      <w:r>
        <w:rPr>
          <w:rFonts w:hint="eastAsia" w:ascii="楷体_GB2312" w:hAnsi="宋体" w:eastAsia="楷体_GB2312"/>
          <w:b/>
          <w:sz w:val="32"/>
          <w:szCs w:val="32"/>
          <w:lang w:val="zh-CN"/>
        </w:rPr>
        <w:t>（二）存在的问题。</w:t>
      </w:r>
      <w:bookmarkEnd w:id="771"/>
      <w:bookmarkEnd w:id="772"/>
      <w:bookmarkEnd w:id="773"/>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无。</w:t>
      </w:r>
    </w:p>
    <w:p>
      <w:pPr>
        <w:adjustRightInd w:val="0"/>
        <w:snapToGrid w:val="0"/>
        <w:spacing w:line="578" w:lineRule="exact"/>
        <w:ind w:firstLine="720"/>
        <w:outlineLvl w:val="2"/>
        <w:rPr>
          <w:rFonts w:ascii="楷体_GB2312" w:hAnsi="宋体" w:eastAsia="楷体_GB2312"/>
          <w:b/>
          <w:sz w:val="32"/>
          <w:szCs w:val="32"/>
          <w:lang w:val="zh-CN"/>
        </w:rPr>
      </w:pPr>
      <w:bookmarkStart w:id="774" w:name="_Toc6531"/>
      <w:bookmarkStart w:id="775" w:name="_Toc10723"/>
      <w:bookmarkStart w:id="776" w:name="_Toc10633"/>
      <w:r>
        <w:rPr>
          <w:rFonts w:hint="eastAsia" w:ascii="楷体_GB2312" w:hAnsi="宋体" w:eastAsia="楷体_GB2312"/>
          <w:b/>
          <w:sz w:val="32"/>
          <w:szCs w:val="32"/>
          <w:lang w:val="zh-CN"/>
        </w:rPr>
        <w:t>（三）相关建议。</w:t>
      </w:r>
      <w:bookmarkEnd w:id="774"/>
      <w:bookmarkEnd w:id="775"/>
      <w:bookmarkEnd w:id="77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pStyle w:val="2"/>
        <w:spacing w:before="93"/>
        <w:rPr>
          <w:sz w:val="32"/>
          <w:szCs w:val="32"/>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（人才专项经费）</w:t>
      </w:r>
    </w:p>
    <w:p>
      <w:pPr>
        <w:pStyle w:val="37"/>
        <w:spacing w:line="578" w:lineRule="exact"/>
        <w:ind w:firstLine="960" w:firstLineChars="300"/>
        <w:rPr>
          <w:rFonts w:ascii="宋体" w:hAnsi="宋体"/>
          <w:color w:val="auto"/>
          <w:kern w:val="2"/>
          <w:sz w:val="32"/>
          <w:szCs w:val="32"/>
        </w:rPr>
      </w:pPr>
    </w:p>
    <w:p>
      <w:pPr>
        <w:adjustRightInd w:val="0"/>
        <w:snapToGrid w:val="0"/>
        <w:spacing w:line="578" w:lineRule="exact"/>
        <w:ind w:firstLine="720"/>
        <w:outlineLvl w:val="1"/>
        <w:rPr>
          <w:rFonts w:ascii="黑体" w:hAnsi="宋体" w:eastAsia="黑体"/>
          <w:sz w:val="32"/>
          <w:szCs w:val="32"/>
          <w:lang w:val="zh-CN"/>
        </w:rPr>
      </w:pPr>
      <w:bookmarkStart w:id="777" w:name="_Toc11980"/>
      <w:bookmarkStart w:id="778" w:name="_Toc11422"/>
      <w:bookmarkStart w:id="779" w:name="_Toc11637"/>
      <w:bookmarkStart w:id="780" w:name="_Toc17223"/>
      <w:r>
        <w:rPr>
          <w:rFonts w:hint="eastAsia" w:ascii="黑体" w:hAnsi="宋体" w:eastAsia="黑体"/>
          <w:sz w:val="32"/>
          <w:szCs w:val="32"/>
        </w:rPr>
        <w:t>一、</w:t>
      </w:r>
      <w:r>
        <w:rPr>
          <w:rFonts w:hint="eastAsia" w:ascii="黑体" w:hAnsi="宋体" w:eastAsia="黑体"/>
          <w:sz w:val="32"/>
          <w:szCs w:val="32"/>
          <w:lang w:val="zh-CN"/>
        </w:rPr>
        <w:t>项目概况</w:t>
      </w:r>
      <w:bookmarkEnd w:id="777"/>
      <w:bookmarkEnd w:id="778"/>
      <w:bookmarkEnd w:id="779"/>
      <w:bookmarkEnd w:id="780"/>
    </w:p>
    <w:p>
      <w:pPr>
        <w:adjustRightInd w:val="0"/>
        <w:snapToGrid w:val="0"/>
        <w:spacing w:line="578" w:lineRule="exact"/>
        <w:ind w:firstLine="720"/>
        <w:outlineLvl w:val="2"/>
        <w:rPr>
          <w:rFonts w:ascii="楷体_GB2312" w:hAnsi="宋体" w:eastAsia="楷体_GB2312"/>
          <w:b/>
          <w:sz w:val="32"/>
          <w:szCs w:val="32"/>
          <w:lang w:val="zh-CN"/>
        </w:rPr>
      </w:pPr>
      <w:bookmarkStart w:id="781" w:name="_Toc252"/>
      <w:bookmarkStart w:id="782" w:name="_Toc5798"/>
      <w:bookmarkStart w:id="783" w:name="_Toc4959"/>
      <w:r>
        <w:rPr>
          <w:rFonts w:hint="eastAsia" w:ascii="楷体_GB2312" w:hAnsi="宋体" w:eastAsia="楷体_GB2312"/>
          <w:b/>
          <w:sz w:val="32"/>
          <w:szCs w:val="32"/>
          <w:lang w:val="zh-CN"/>
        </w:rPr>
        <w:t>（一）项目基本情况。</w:t>
      </w:r>
      <w:bookmarkEnd w:id="781"/>
      <w:bookmarkEnd w:id="782"/>
      <w:bookmarkEnd w:id="783"/>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项目主管部门（单位）在该项目管理中的职能。</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全面落实市委人才工作部署，抓好制度落实，做好人才引进培养工工作。</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根据省委组织部等六部门《关于印发&lt;关于实施“家在四川”人才安居工程的指导意见&gt;的通知》（川建发〔2020〕10号）和市人才工作领导小组办公室《关于贯彻落实新时代人才工作7大重点任务具体措施的实施方案》相关精神，为深入贯彻落实省委、市委决策部署，大力实施人才强市战略，优化人才发展环境，努力为各类人才提供安居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资金</w:t>
      </w:r>
      <w:r>
        <w:rPr>
          <w:rFonts w:hint="eastAsia" w:hAnsi="仿宋_GB2312" w:eastAsia="仿宋_GB2312" w:cs="仿宋_GB2312"/>
          <w:sz w:val="32"/>
        </w:rPr>
        <w:t>或项目</w:t>
      </w:r>
      <w:r>
        <w:rPr>
          <w:rFonts w:hint="eastAsia" w:hAnsi="仿宋_GB2312" w:eastAsia="仿宋_GB2312" w:cs="仿宋_GB2312"/>
          <w:sz w:val="32"/>
          <w:lang w:val="zh-CN"/>
        </w:rPr>
        <w:t>管理办法制定情况。</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严格按照财务管理制度执行，及时处理账务，会计核算规范。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4.</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根据人才安居服务工作实际需要分配资金。</w:t>
      </w:r>
    </w:p>
    <w:p>
      <w:pPr>
        <w:adjustRightInd w:val="0"/>
        <w:snapToGrid w:val="0"/>
        <w:spacing w:line="578" w:lineRule="exact"/>
        <w:ind w:firstLine="720"/>
        <w:outlineLvl w:val="2"/>
        <w:rPr>
          <w:rFonts w:ascii="楷体_GB2312" w:hAnsi="宋体" w:eastAsia="楷体_GB2312"/>
          <w:b/>
          <w:sz w:val="32"/>
          <w:szCs w:val="32"/>
          <w:lang w:val="zh-CN"/>
        </w:rPr>
      </w:pPr>
      <w:bookmarkStart w:id="784" w:name="_Toc23923"/>
      <w:bookmarkStart w:id="785" w:name="_Toc19570"/>
      <w:bookmarkStart w:id="786" w:name="_Toc17596"/>
      <w:r>
        <w:rPr>
          <w:rFonts w:hint="eastAsia" w:ascii="楷体_GB2312" w:hAnsi="宋体" w:eastAsia="楷体_GB2312"/>
          <w:b/>
          <w:sz w:val="32"/>
          <w:szCs w:val="32"/>
          <w:lang w:val="zh-CN"/>
        </w:rPr>
        <w:t>（二）项目绩效目标。</w:t>
      </w:r>
      <w:bookmarkEnd w:id="784"/>
      <w:bookmarkEnd w:id="785"/>
      <w:bookmarkEnd w:id="78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2022年人才安居服务工作专项经费。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2.</w:t>
      </w:r>
      <w:r>
        <w:rPr>
          <w:rFonts w:hint="eastAsia" w:hAnsi="仿宋_GB2312" w:eastAsia="仿宋_GB2312" w:cs="仿宋_GB2312"/>
          <w:sz w:val="32"/>
          <w:lang w:val="zh-CN"/>
        </w:rPr>
        <w:t>项目应实现的具体绩效目标。</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2022年完成人才安居经费发放，推动攀枝花市经济社会发展，深入实施人才强市战略。</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3.</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rPr>
        <w:t>项目资金在使用过程中，分析申报内容与具体实施内容相符，申报目标合理可行。</w:t>
      </w:r>
    </w:p>
    <w:p>
      <w:pPr>
        <w:numPr>
          <w:ilvl w:val="0"/>
          <w:numId w:val="8"/>
        </w:numPr>
        <w:adjustRightInd w:val="0"/>
        <w:snapToGrid w:val="0"/>
        <w:spacing w:line="578" w:lineRule="exact"/>
        <w:ind w:firstLine="642" w:firstLineChars="200"/>
        <w:outlineLvl w:val="2"/>
        <w:rPr>
          <w:rFonts w:ascii="楷体_GB2312" w:hAnsi="宋体" w:eastAsia="楷体_GB2312"/>
          <w:b/>
          <w:sz w:val="32"/>
          <w:szCs w:val="32"/>
          <w:lang w:val="zh-CN"/>
        </w:rPr>
      </w:pPr>
      <w:bookmarkStart w:id="787" w:name="_Toc15346"/>
      <w:bookmarkStart w:id="788" w:name="_Toc11314"/>
      <w:bookmarkStart w:id="789" w:name="_Toc24893"/>
      <w:r>
        <w:rPr>
          <w:rFonts w:hint="eastAsia" w:ascii="楷体_GB2312" w:hAnsi="宋体" w:eastAsia="楷体_GB2312"/>
          <w:b/>
          <w:sz w:val="32"/>
          <w:szCs w:val="32"/>
          <w:lang w:val="zh-CN"/>
        </w:rPr>
        <w:t>项目自评步骤及方法。</w:t>
      </w:r>
      <w:bookmarkEnd w:id="787"/>
      <w:bookmarkEnd w:id="788"/>
      <w:bookmarkEnd w:id="78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项目绩效自评通过资金到位情况、资金下达情况、经济性、可行性、生态性、社会效益等方面进行自评。</w:t>
      </w:r>
    </w:p>
    <w:p>
      <w:pPr>
        <w:adjustRightInd w:val="0"/>
        <w:snapToGrid w:val="0"/>
        <w:spacing w:line="578" w:lineRule="exact"/>
        <w:ind w:firstLine="720"/>
        <w:outlineLvl w:val="1"/>
        <w:rPr>
          <w:rFonts w:ascii="黑体" w:hAnsi="宋体" w:eastAsia="黑体"/>
          <w:sz w:val="32"/>
          <w:szCs w:val="32"/>
        </w:rPr>
      </w:pPr>
      <w:bookmarkStart w:id="790" w:name="_Toc15482"/>
      <w:bookmarkStart w:id="791" w:name="_Toc30122"/>
      <w:bookmarkStart w:id="792" w:name="_Toc16349"/>
      <w:bookmarkStart w:id="793" w:name="_Toc28154"/>
      <w:r>
        <w:rPr>
          <w:rFonts w:hint="eastAsia" w:ascii="黑体" w:hAnsi="宋体" w:eastAsia="黑体"/>
          <w:sz w:val="32"/>
          <w:szCs w:val="32"/>
        </w:rPr>
        <w:t>二、项目资金申报及使用情况</w:t>
      </w:r>
      <w:bookmarkEnd w:id="790"/>
      <w:bookmarkEnd w:id="791"/>
      <w:bookmarkEnd w:id="792"/>
      <w:bookmarkEnd w:id="793"/>
    </w:p>
    <w:p>
      <w:pPr>
        <w:adjustRightInd w:val="0"/>
        <w:snapToGrid w:val="0"/>
        <w:spacing w:line="578" w:lineRule="exact"/>
        <w:ind w:firstLine="720"/>
        <w:outlineLvl w:val="2"/>
        <w:rPr>
          <w:rFonts w:ascii="楷体_GB2312" w:hAnsi="宋体" w:eastAsia="楷体_GB2312"/>
          <w:b/>
          <w:sz w:val="32"/>
          <w:szCs w:val="32"/>
          <w:lang w:val="zh-CN"/>
        </w:rPr>
      </w:pPr>
      <w:bookmarkStart w:id="794" w:name="_Toc5418"/>
      <w:bookmarkStart w:id="795" w:name="_Toc26982"/>
      <w:bookmarkStart w:id="796" w:name="_Toc20284"/>
      <w:r>
        <w:rPr>
          <w:rFonts w:hint="eastAsia" w:ascii="楷体_GB2312" w:hAnsi="宋体" w:eastAsia="楷体_GB2312"/>
          <w:b/>
          <w:sz w:val="32"/>
          <w:szCs w:val="32"/>
          <w:lang w:val="zh-CN"/>
        </w:rPr>
        <w:t>（一）项目资金申报及批复情况。</w:t>
      </w:r>
      <w:bookmarkEnd w:id="794"/>
      <w:bookmarkEnd w:id="795"/>
      <w:bookmarkEnd w:id="796"/>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单位在2022年申报项目专项资金9.8万元，经财政审核通过，纳入预算安排。</w:t>
      </w:r>
    </w:p>
    <w:p>
      <w:pPr>
        <w:adjustRightInd w:val="0"/>
        <w:snapToGrid w:val="0"/>
        <w:spacing w:line="578" w:lineRule="exact"/>
        <w:ind w:firstLine="720"/>
        <w:outlineLvl w:val="2"/>
        <w:rPr>
          <w:rFonts w:ascii="仿宋_GB2312" w:hAnsi="宋体"/>
          <w:sz w:val="32"/>
          <w:szCs w:val="32"/>
          <w:lang w:val="zh-CN"/>
        </w:rPr>
      </w:pPr>
      <w:bookmarkStart w:id="797" w:name="_Toc3945"/>
      <w:bookmarkStart w:id="798" w:name="_Toc22795"/>
      <w:bookmarkStart w:id="799" w:name="_Toc6802"/>
      <w:r>
        <w:rPr>
          <w:rFonts w:hint="eastAsia" w:ascii="楷体_GB2312" w:hAnsi="宋体" w:eastAsia="楷体_GB2312"/>
          <w:b/>
          <w:sz w:val="32"/>
          <w:szCs w:val="32"/>
          <w:lang w:val="zh-CN"/>
        </w:rPr>
        <w:t>（二）资金计划、到位及使用情况（可用表格形式反映）。</w:t>
      </w:r>
      <w:bookmarkEnd w:id="797"/>
      <w:bookmarkEnd w:id="798"/>
      <w:bookmarkEnd w:id="79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r>
        <w:rPr>
          <w:rFonts w:hint="eastAsia" w:hAnsi="仿宋_GB2312" w:eastAsia="仿宋_GB2312" w:cs="仿宋_GB2312"/>
          <w:sz w:val="32"/>
        </w:rPr>
        <w:t>市级财政划拨预算资金3.8万元。</w:t>
      </w:r>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r>
        <w:rPr>
          <w:rFonts w:hint="eastAsia" w:hAnsi="仿宋_GB2312" w:eastAsia="仿宋_GB2312" w:cs="仿宋_GB2312"/>
          <w:sz w:val="32"/>
        </w:rPr>
        <w:t>实际财政划拨资金3.8万元全部到位。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r>
        <w:rPr>
          <w:rFonts w:hint="eastAsia" w:hAnsi="仿宋_GB2312" w:eastAsia="仿宋_GB2312" w:cs="仿宋_GB2312"/>
          <w:sz w:val="32"/>
        </w:rPr>
        <w:t>2022年实际使用专项资金3.8万元。</w:t>
      </w:r>
      <w:r>
        <w:rPr>
          <w:rFonts w:hint="eastAsia" w:hAnsi="仿宋_GB2312" w:eastAsia="仿宋_GB2312" w:cs="仿宋_GB2312"/>
          <w:sz w:val="32"/>
          <w:lang w:val="zh-CN"/>
        </w:rPr>
        <w:t>资金支付范围、支付标准、支付进度、支付依据合规合法、与预算相符。</w:t>
      </w:r>
    </w:p>
    <w:p>
      <w:pPr>
        <w:adjustRightInd w:val="0"/>
        <w:snapToGrid w:val="0"/>
        <w:spacing w:line="578" w:lineRule="exact"/>
        <w:ind w:firstLine="720"/>
        <w:outlineLvl w:val="2"/>
        <w:rPr>
          <w:rFonts w:ascii="楷体_GB2312" w:hAnsi="宋体" w:eastAsia="楷体_GB2312"/>
          <w:b/>
          <w:sz w:val="32"/>
          <w:szCs w:val="32"/>
          <w:lang w:val="zh-CN"/>
        </w:rPr>
      </w:pPr>
      <w:bookmarkStart w:id="800" w:name="_Toc19773"/>
      <w:bookmarkStart w:id="801" w:name="_Toc7415"/>
      <w:bookmarkStart w:id="802" w:name="_Toc621"/>
      <w:r>
        <w:rPr>
          <w:rFonts w:hint="eastAsia" w:ascii="楷体_GB2312" w:hAnsi="宋体" w:eastAsia="楷体_GB2312"/>
          <w:b/>
          <w:sz w:val="32"/>
          <w:szCs w:val="32"/>
          <w:lang w:val="zh-CN"/>
        </w:rPr>
        <w:t>（三）项目财务管理情况。</w:t>
      </w:r>
      <w:bookmarkEnd w:id="800"/>
      <w:bookmarkEnd w:id="801"/>
      <w:bookmarkEnd w:id="80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utoSpaceDE w:val="0"/>
        <w:autoSpaceDN w:val="0"/>
        <w:adjustRightInd w:val="0"/>
        <w:spacing w:line="600" w:lineRule="exact"/>
        <w:ind w:firstLine="640" w:firstLineChars="200"/>
        <w:jc w:val="left"/>
        <w:outlineLvl w:val="1"/>
        <w:rPr>
          <w:rFonts w:ascii="黑体" w:hAnsi="宋体" w:eastAsia="黑体"/>
          <w:sz w:val="32"/>
          <w:szCs w:val="32"/>
        </w:rPr>
      </w:pPr>
      <w:bookmarkStart w:id="803" w:name="_Toc20376"/>
      <w:bookmarkStart w:id="804" w:name="_Toc9147"/>
      <w:bookmarkStart w:id="805" w:name="_Toc26553"/>
      <w:bookmarkStart w:id="806" w:name="_Toc19499"/>
      <w:r>
        <w:rPr>
          <w:rFonts w:hint="eastAsia" w:ascii="黑体" w:hAnsi="宋体" w:eastAsia="黑体"/>
          <w:sz w:val="32"/>
          <w:szCs w:val="32"/>
        </w:rPr>
        <w:t>三、项目实施及管理情况</w:t>
      </w:r>
      <w:bookmarkEnd w:id="803"/>
      <w:bookmarkEnd w:id="804"/>
      <w:bookmarkEnd w:id="805"/>
      <w:bookmarkEnd w:id="806"/>
    </w:p>
    <w:p>
      <w:pPr>
        <w:adjustRightInd w:val="0"/>
        <w:snapToGrid w:val="0"/>
        <w:spacing w:line="578" w:lineRule="exact"/>
        <w:ind w:firstLine="720"/>
        <w:outlineLvl w:val="2"/>
        <w:rPr>
          <w:rFonts w:ascii="楷体_GB2312" w:hAnsi="宋体" w:eastAsia="楷体_GB2312"/>
          <w:b/>
          <w:sz w:val="32"/>
          <w:szCs w:val="32"/>
          <w:lang w:val="zh-CN"/>
        </w:rPr>
      </w:pPr>
      <w:bookmarkStart w:id="807" w:name="_Toc4196"/>
      <w:bookmarkStart w:id="808" w:name="_Toc13973"/>
      <w:bookmarkStart w:id="809" w:name="_Toc12784"/>
      <w:r>
        <w:rPr>
          <w:rFonts w:hint="eastAsia" w:ascii="楷体_GB2312" w:hAnsi="宋体" w:eastAsia="楷体_GB2312"/>
          <w:b/>
          <w:sz w:val="32"/>
          <w:szCs w:val="32"/>
          <w:lang w:val="zh-CN"/>
        </w:rPr>
        <w:t>（一）项目组织架构及实施流程。</w:t>
      </w:r>
      <w:bookmarkEnd w:id="807"/>
      <w:bookmarkEnd w:id="808"/>
      <w:bookmarkEnd w:id="809"/>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人才安居服务项目</w:t>
      </w:r>
      <w:r>
        <w:rPr>
          <w:rFonts w:hint="eastAsia" w:hAnsi="仿宋_GB2312" w:eastAsia="仿宋_GB2312" w:cs="仿宋_GB2312"/>
          <w:sz w:val="32"/>
          <w:lang w:val="zh-CN"/>
        </w:rPr>
        <w:t>资金，由</w:t>
      </w:r>
      <w:r>
        <w:rPr>
          <w:rFonts w:hint="eastAsia" w:hAnsi="仿宋_GB2312" w:eastAsia="仿宋_GB2312" w:cs="仿宋_GB2312"/>
          <w:sz w:val="32"/>
        </w:rPr>
        <w:t>所财务室发放，按照预期目标完成任务。</w:t>
      </w:r>
      <w:r>
        <w:rPr>
          <w:rFonts w:hint="eastAsia" w:hAnsi="仿宋_GB2312" w:eastAsia="仿宋_GB2312" w:cs="仿宋_GB2312"/>
          <w:sz w:val="32"/>
          <w:lang w:val="zh-CN"/>
        </w:rPr>
        <w:t>为加强项目资金管理，我</w:t>
      </w:r>
      <w:r>
        <w:rPr>
          <w:rFonts w:hint="eastAsia" w:hAnsi="仿宋_GB2312" w:eastAsia="仿宋_GB2312" w:cs="仿宋_GB2312"/>
          <w:sz w:val="32"/>
        </w:rPr>
        <w:t>所</w:t>
      </w:r>
      <w:r>
        <w:rPr>
          <w:rFonts w:hint="eastAsia" w:hAnsi="仿宋_GB2312" w:eastAsia="仿宋_GB2312" w:cs="仿宋_GB2312"/>
          <w:sz w:val="32"/>
          <w:lang w:val="zh-CN"/>
        </w:rPr>
        <w:t>制订了资金管理制度，确保了项目资金的安全高效使用。</w:t>
      </w:r>
    </w:p>
    <w:p>
      <w:pPr>
        <w:numPr>
          <w:ilvl w:val="0"/>
          <w:numId w:val="9"/>
        </w:numPr>
        <w:adjustRightInd w:val="0"/>
        <w:snapToGrid w:val="0"/>
        <w:spacing w:line="578" w:lineRule="exact"/>
        <w:ind w:firstLine="720"/>
        <w:outlineLvl w:val="2"/>
        <w:rPr>
          <w:rFonts w:ascii="楷体_GB2312" w:hAnsi="宋体" w:eastAsia="楷体_GB2312"/>
          <w:b/>
          <w:sz w:val="32"/>
          <w:szCs w:val="32"/>
          <w:lang w:val="zh-CN"/>
        </w:rPr>
      </w:pPr>
      <w:bookmarkStart w:id="810" w:name="_Toc13035"/>
      <w:bookmarkStart w:id="811" w:name="_Toc10313"/>
      <w:bookmarkStart w:id="812" w:name="_Toc2139"/>
      <w:r>
        <w:rPr>
          <w:rFonts w:hint="eastAsia" w:ascii="楷体_GB2312" w:hAnsi="宋体" w:eastAsia="楷体_GB2312"/>
          <w:b/>
          <w:sz w:val="32"/>
          <w:szCs w:val="32"/>
          <w:lang w:val="zh-CN"/>
        </w:rPr>
        <w:t>项目管理情况。</w:t>
      </w:r>
      <w:bookmarkEnd w:id="810"/>
      <w:bookmarkEnd w:id="811"/>
      <w:bookmarkEnd w:id="812"/>
    </w:p>
    <w:p>
      <w:pPr>
        <w:adjustRightInd w:val="0"/>
        <w:snapToGrid w:val="0"/>
        <w:spacing w:line="578" w:lineRule="exact"/>
        <w:rPr>
          <w:rFonts w:ascii="仿宋_GB2312" w:hAnsi="仿宋_GB2312" w:eastAsia="仿宋_GB2312" w:cs="仿宋_GB2312"/>
          <w:sz w:val="32"/>
          <w:szCs w:val="32"/>
        </w:rPr>
      </w:pPr>
      <w:r>
        <w:rPr>
          <w:rFonts w:hint="eastAsia" w:ascii="楷体_GB2312" w:hAnsi="宋体" w:eastAsia="楷体_GB2312"/>
          <w:b/>
          <w:sz w:val="32"/>
          <w:szCs w:val="32"/>
        </w:rPr>
        <w:t xml:space="preserve">   </w:t>
      </w:r>
      <w:r>
        <w:rPr>
          <w:rFonts w:hint="eastAsia" w:ascii="仿宋_GB2312" w:hAnsi="仿宋_GB2312" w:eastAsia="仿宋_GB2312" w:cs="仿宋_GB2312"/>
          <w:sz w:val="32"/>
          <w:szCs w:val="32"/>
        </w:rPr>
        <w:t xml:space="preserve"> 严格执行相关项目管理制度，支出符合专项资金使用要求。</w:t>
      </w:r>
    </w:p>
    <w:p>
      <w:pPr>
        <w:numPr>
          <w:ilvl w:val="0"/>
          <w:numId w:val="9"/>
        </w:numPr>
        <w:adjustRightInd w:val="0"/>
        <w:snapToGrid w:val="0"/>
        <w:spacing w:line="578" w:lineRule="exact"/>
        <w:ind w:firstLine="720"/>
        <w:outlineLvl w:val="2"/>
        <w:rPr>
          <w:rFonts w:ascii="楷体_GB2312" w:hAnsi="宋体" w:eastAsia="楷体_GB2312"/>
          <w:b/>
          <w:sz w:val="32"/>
          <w:szCs w:val="32"/>
          <w:lang w:val="zh-CN"/>
        </w:rPr>
      </w:pPr>
      <w:bookmarkStart w:id="813" w:name="_Toc31631"/>
      <w:bookmarkStart w:id="814" w:name="_Toc26442"/>
      <w:bookmarkStart w:id="815" w:name="_Toc13650"/>
      <w:r>
        <w:rPr>
          <w:rFonts w:hint="eastAsia" w:ascii="楷体_GB2312" w:hAnsi="宋体" w:eastAsia="楷体_GB2312"/>
          <w:b/>
          <w:sz w:val="32"/>
          <w:szCs w:val="32"/>
          <w:lang w:val="zh-CN"/>
        </w:rPr>
        <w:t>项目监管情况。</w:t>
      </w:r>
      <w:bookmarkEnd w:id="813"/>
      <w:bookmarkEnd w:id="814"/>
      <w:bookmarkEnd w:id="81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严格按照财务管理制度对该项目资金进行管理和利用。</w:t>
      </w:r>
    </w:p>
    <w:p>
      <w:pPr>
        <w:adjustRightInd w:val="0"/>
        <w:snapToGrid w:val="0"/>
        <w:spacing w:line="578" w:lineRule="exact"/>
        <w:ind w:firstLine="720"/>
        <w:outlineLvl w:val="1"/>
        <w:rPr>
          <w:rFonts w:ascii="仿宋_GB2312" w:hAnsi="宋体"/>
          <w:sz w:val="32"/>
          <w:szCs w:val="32"/>
          <w:lang w:val="zh-CN"/>
        </w:rPr>
      </w:pPr>
      <w:bookmarkStart w:id="816" w:name="_Toc1272"/>
      <w:bookmarkStart w:id="817" w:name="_Toc12824"/>
      <w:bookmarkStart w:id="818" w:name="_Toc25002"/>
      <w:bookmarkStart w:id="819" w:name="_Toc1144"/>
      <w:r>
        <w:rPr>
          <w:rFonts w:hint="eastAsia" w:ascii="黑体" w:hAnsi="宋体" w:eastAsia="黑体"/>
          <w:sz w:val="32"/>
          <w:szCs w:val="32"/>
        </w:rPr>
        <w:t>四、项目绩效情况</w:t>
      </w:r>
      <w:bookmarkEnd w:id="816"/>
      <w:bookmarkEnd w:id="817"/>
      <w:bookmarkEnd w:id="818"/>
      <w:bookmarkEnd w:id="819"/>
      <w:r>
        <w:rPr>
          <w:rFonts w:hint="eastAsia" w:ascii="仿宋_GB2312" w:hAnsi="宋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20" w:name="_Toc13249"/>
      <w:bookmarkStart w:id="821" w:name="_Toc6712"/>
      <w:bookmarkStart w:id="822" w:name="_Toc14788"/>
      <w:r>
        <w:rPr>
          <w:rFonts w:hint="eastAsia" w:ascii="楷体_GB2312" w:hAnsi="宋体" w:eastAsia="楷体_GB2312"/>
          <w:b/>
          <w:sz w:val="32"/>
          <w:szCs w:val="32"/>
          <w:lang w:val="zh-CN"/>
        </w:rPr>
        <w:t>（一）项目完成情况。</w:t>
      </w:r>
      <w:bookmarkEnd w:id="820"/>
      <w:bookmarkEnd w:id="821"/>
      <w:bookmarkEnd w:id="82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项目完成情况包括数量指标、质量指标、时效指标、成本指标。数量指标：2022年发放1名职工人才专项经费3.8万元，实际发放与预算一致。质量指标：下拨经费符合相关政策规定比率为100%。时效指标：在规定时间内已发放。</w:t>
      </w:r>
    </w:p>
    <w:p>
      <w:pPr>
        <w:adjustRightInd w:val="0"/>
        <w:snapToGrid w:val="0"/>
        <w:spacing w:line="578" w:lineRule="exact"/>
        <w:ind w:firstLine="642" w:firstLineChars="200"/>
        <w:outlineLvl w:val="2"/>
        <w:rPr>
          <w:rFonts w:ascii="仿宋_GB2312" w:hAnsi="仿宋_GB2312" w:eastAsia="仿宋_GB2312" w:cs="仿宋_GB2312"/>
          <w:kern w:val="0"/>
          <w:sz w:val="32"/>
          <w:szCs w:val="32"/>
          <w:shd w:val="clear" w:color="auto" w:fill="FFFFFF"/>
        </w:rPr>
      </w:pPr>
      <w:bookmarkStart w:id="823" w:name="_Toc8907"/>
      <w:bookmarkStart w:id="824" w:name="_Toc21648"/>
      <w:bookmarkStart w:id="825" w:name="_Toc19932"/>
      <w:r>
        <w:rPr>
          <w:rFonts w:hint="eastAsia" w:ascii="楷体_GB2312" w:hAnsi="宋体" w:eastAsia="楷体_GB2312"/>
          <w:b/>
          <w:sz w:val="32"/>
          <w:szCs w:val="32"/>
          <w:lang w:val="zh-CN"/>
        </w:rPr>
        <w:t>（二）项目效益情况。</w:t>
      </w:r>
      <w:bookmarkEnd w:id="823"/>
      <w:bookmarkEnd w:id="824"/>
      <w:bookmarkEnd w:id="82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 xml:space="preserve"> 通过高层次人才的安居服务，让人才引得进留得住，吸引汇集各类人才来攀创新创业，高层次人才满意度为90%以上。</w:t>
      </w:r>
    </w:p>
    <w:p>
      <w:pPr>
        <w:adjustRightInd w:val="0"/>
        <w:snapToGrid w:val="0"/>
        <w:spacing w:line="578" w:lineRule="exact"/>
        <w:ind w:firstLine="640" w:firstLineChars="200"/>
        <w:outlineLvl w:val="1"/>
        <w:rPr>
          <w:rFonts w:ascii="黑体" w:hAnsi="宋体" w:eastAsia="黑体"/>
          <w:sz w:val="32"/>
          <w:szCs w:val="32"/>
        </w:rPr>
      </w:pPr>
      <w:bookmarkStart w:id="826" w:name="_Toc27374"/>
      <w:bookmarkStart w:id="827" w:name="_Toc25387"/>
      <w:bookmarkStart w:id="828" w:name="_Toc3222"/>
      <w:bookmarkStart w:id="829" w:name="_Toc18798"/>
      <w:r>
        <w:rPr>
          <w:rFonts w:hint="eastAsia" w:ascii="黑体" w:hAnsi="宋体" w:eastAsia="黑体"/>
          <w:sz w:val="32"/>
          <w:szCs w:val="32"/>
        </w:rPr>
        <w:t>五、评价结论及建议</w:t>
      </w:r>
      <w:bookmarkEnd w:id="826"/>
      <w:bookmarkEnd w:id="827"/>
      <w:bookmarkEnd w:id="828"/>
      <w:bookmarkEnd w:id="829"/>
    </w:p>
    <w:p>
      <w:pPr>
        <w:adjustRightInd w:val="0"/>
        <w:snapToGrid w:val="0"/>
        <w:spacing w:line="578" w:lineRule="exact"/>
        <w:ind w:firstLine="720"/>
        <w:outlineLvl w:val="2"/>
        <w:rPr>
          <w:rFonts w:ascii="楷体_GB2312" w:hAnsi="宋体" w:eastAsia="楷体_GB2312"/>
          <w:b/>
          <w:sz w:val="32"/>
          <w:szCs w:val="32"/>
          <w:lang w:val="zh-CN"/>
        </w:rPr>
      </w:pPr>
      <w:bookmarkStart w:id="830" w:name="_Toc17202"/>
      <w:bookmarkStart w:id="831" w:name="_Toc17305"/>
      <w:bookmarkStart w:id="832" w:name="_Toc15015"/>
      <w:r>
        <w:rPr>
          <w:rFonts w:hint="eastAsia" w:ascii="楷体_GB2312" w:hAnsi="宋体" w:eastAsia="楷体_GB2312"/>
          <w:b/>
          <w:sz w:val="32"/>
          <w:szCs w:val="32"/>
          <w:lang w:val="zh-CN"/>
        </w:rPr>
        <w:t>（一）评价结论。</w:t>
      </w:r>
      <w:bookmarkEnd w:id="830"/>
      <w:bookmarkEnd w:id="831"/>
      <w:bookmarkEnd w:id="832"/>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高层次人才安居服务优化了人才发展环境，改善人才安居条件，加快推进人才住房建设让人才引得进留得住，吸引汇聚各类人才来攀创新创业。</w:t>
      </w:r>
    </w:p>
    <w:p>
      <w:pPr>
        <w:numPr>
          <w:ilvl w:val="0"/>
          <w:numId w:val="10"/>
        </w:numPr>
        <w:adjustRightInd w:val="0"/>
        <w:snapToGrid w:val="0"/>
        <w:spacing w:line="578" w:lineRule="exact"/>
        <w:ind w:firstLine="720"/>
        <w:outlineLvl w:val="2"/>
        <w:rPr>
          <w:rFonts w:ascii="楷体_GB2312" w:hAnsi="宋体" w:eastAsia="楷体_GB2312"/>
          <w:b/>
          <w:sz w:val="32"/>
          <w:szCs w:val="32"/>
          <w:lang w:val="zh-CN"/>
        </w:rPr>
      </w:pPr>
      <w:bookmarkStart w:id="833" w:name="_Toc5905"/>
      <w:bookmarkStart w:id="834" w:name="_Toc13759"/>
      <w:bookmarkStart w:id="835" w:name="_Toc4390"/>
      <w:r>
        <w:rPr>
          <w:rFonts w:hint="eastAsia" w:ascii="楷体_GB2312" w:hAnsi="宋体" w:eastAsia="楷体_GB2312"/>
          <w:b/>
          <w:sz w:val="32"/>
          <w:szCs w:val="32"/>
          <w:lang w:val="zh-CN"/>
        </w:rPr>
        <w:t>存在的问题。</w:t>
      </w:r>
      <w:bookmarkEnd w:id="833"/>
      <w:bookmarkEnd w:id="834"/>
      <w:bookmarkEnd w:id="835"/>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adjustRightInd w:val="0"/>
        <w:snapToGrid w:val="0"/>
        <w:spacing w:line="578" w:lineRule="exact"/>
        <w:ind w:firstLine="720"/>
        <w:outlineLvl w:val="2"/>
        <w:rPr>
          <w:rFonts w:ascii="楷体_GB2312" w:hAnsi="宋体" w:eastAsia="楷体_GB2312"/>
          <w:b/>
          <w:sz w:val="32"/>
          <w:szCs w:val="32"/>
          <w:lang w:val="zh-CN"/>
        </w:rPr>
      </w:pPr>
      <w:bookmarkStart w:id="836" w:name="_Toc11335"/>
      <w:bookmarkStart w:id="837" w:name="_Toc31071"/>
      <w:bookmarkStart w:id="838" w:name="_Toc23938"/>
      <w:r>
        <w:rPr>
          <w:rFonts w:hint="eastAsia" w:ascii="楷体_GB2312" w:hAnsi="宋体" w:eastAsia="楷体_GB2312"/>
          <w:b/>
          <w:sz w:val="32"/>
          <w:szCs w:val="32"/>
          <w:lang w:val="zh-CN"/>
        </w:rPr>
        <w:t>（三）相关建议。</w:t>
      </w:r>
      <w:bookmarkEnd w:id="836"/>
      <w:bookmarkEnd w:id="837"/>
      <w:bookmarkEnd w:id="838"/>
    </w:p>
    <w:p>
      <w:pPr>
        <w:pStyle w:val="15"/>
        <w:spacing w:line="560" w:lineRule="exact"/>
        <w:ind w:left="0" w:leftChars="0" w:firstLine="640"/>
        <w:rPr>
          <w:rFonts w:hAnsi="仿宋_GB2312" w:eastAsia="仿宋_GB2312" w:cs="仿宋_GB2312"/>
          <w:sz w:val="32"/>
        </w:rPr>
      </w:pPr>
      <w:r>
        <w:rPr>
          <w:rFonts w:hint="eastAsia" w:hAnsi="仿宋_GB2312" w:eastAsia="仿宋_GB2312" w:cs="仿宋_GB2312"/>
          <w:sz w:val="32"/>
        </w:rPr>
        <w:t>无。</w:t>
      </w:r>
    </w:p>
    <w:p>
      <w:pPr>
        <w:pStyle w:val="15"/>
        <w:spacing w:line="560" w:lineRule="exact"/>
        <w:ind w:left="0" w:leftChars="0" w:firstLine="640"/>
        <w:rPr>
          <w:rFonts w:hAnsi="仿宋_GB2312" w:eastAsia="仿宋_GB2312" w:cs="仿宋_GB2312"/>
          <w:sz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spacing w:line="640" w:lineRule="exact"/>
        <w:ind w:firstLine="640" w:firstLineChars="200"/>
        <w:rPr>
          <w:rFonts w:ascii="仿宋_GB2312" w:eastAsia="仿宋_GB2312"/>
          <w:sz w:val="32"/>
          <w:szCs w:val="32"/>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lang w:val="zh-CN"/>
        </w:rPr>
      </w:pPr>
      <w:r>
        <w:rPr>
          <w:rFonts w:hint="eastAsia" w:eastAsia="仿宋_GB2312"/>
          <w:kern w:val="0"/>
          <w:sz w:val="24"/>
          <w:lang w:val="zh-CN"/>
        </w:rPr>
        <w:t>（过往部队接待及伙食补贴）</w:t>
      </w:r>
    </w:p>
    <w:p>
      <w:pPr>
        <w:pStyle w:val="37"/>
        <w:spacing w:line="560" w:lineRule="exact"/>
        <w:ind w:firstLine="640"/>
        <w:jc w:val="center"/>
        <w:rPr>
          <w:rFonts w:ascii="宋体" w:hAnsi="宋体"/>
          <w:color w:val="auto"/>
          <w:kern w:val="2"/>
          <w:sz w:val="32"/>
          <w:szCs w:val="32"/>
          <w:lang w:val="en-US"/>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78" w:lineRule="exact"/>
        <w:ind w:firstLine="720"/>
        <w:outlineLvl w:val="2"/>
        <w:rPr>
          <w:rFonts w:ascii="楷体_GB2312" w:hAnsi="宋体" w:eastAsia="楷体_GB2312"/>
          <w:b/>
          <w:sz w:val="32"/>
          <w:szCs w:val="32"/>
          <w:lang w:val="zh-CN"/>
        </w:rPr>
      </w:pPr>
      <w:bookmarkStart w:id="839" w:name="_Toc26238"/>
      <w:r>
        <w:rPr>
          <w:rFonts w:hint="eastAsia" w:ascii="楷体_GB2312" w:hAnsi="宋体" w:eastAsia="楷体_GB2312"/>
          <w:b/>
          <w:sz w:val="32"/>
          <w:szCs w:val="32"/>
          <w:lang w:val="zh-CN"/>
        </w:rPr>
        <w:t>（一）项目基本情况</w:t>
      </w:r>
      <w:bookmarkEnd w:id="83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攀枝花市军供站完成对过往部队官兵、入伍新兵、退伍老兵和支前民兵、民工等运输途中的军供保障任务，以优质、快速、准确、安全、保密、持续的工作要求配合完成各项军事行动。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自1970年7月攀枝花市军供站成立以来，根据《军用饮食供应站供水站管理办法》、《军用饮食供应工作正规化建设规定》要求，我站需要此项资金来完成对过往部队官兵、入伍新兵、退伍老兵和支前民兵、民工等运输途中的军供保障任务，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根据《军用饮食供应站供水站管理办法》、《军用饮食供应工作正规化建设规定》文件要求，按照攀枝花市军供站《专项资金管理办法》执行，财务管理制度健全，该项目资金主要为过往部队提供军供保障服务。</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4</w:t>
      </w:r>
      <w:r>
        <w:rPr>
          <w:rFonts w:hint="eastAsia" w:hAnsi="仿宋_GB2312" w:eastAsia="仿宋_GB2312" w:cs="仿宋_GB2312"/>
          <w:sz w:val="32"/>
        </w:rPr>
        <w:t>.</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840" w:name="_Toc29420"/>
      <w:r>
        <w:rPr>
          <w:rFonts w:hint="eastAsia" w:ascii="楷体_GB2312" w:hAnsi="宋体" w:eastAsia="楷体_GB2312"/>
          <w:b/>
          <w:sz w:val="32"/>
          <w:szCs w:val="32"/>
          <w:lang w:val="zh-CN"/>
        </w:rPr>
        <w:t>（二）项目绩效目标</w:t>
      </w:r>
      <w:bookmarkEnd w:id="84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保障对过往部队官兵、入伍新兵、退伍老兵和支前民兵、民工等运输途中的接待供应工作。</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计划实现的具体绩效目标</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按照接待每人次不超过10元的伙食补助标准为过往部队提供保障，并支付接待部队期间采购的耗材和设备及设备维护，以及产生的水电、物业、人工等费用。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项目资金在使用过程中，申报内容与具体实施内容相符，申报目标合理可行。</w:t>
      </w:r>
    </w:p>
    <w:p>
      <w:pPr>
        <w:adjustRightInd w:val="0"/>
        <w:snapToGrid w:val="0"/>
        <w:spacing w:line="578" w:lineRule="exact"/>
        <w:ind w:firstLine="720"/>
        <w:outlineLvl w:val="2"/>
        <w:rPr>
          <w:rFonts w:ascii="楷体_GB2312" w:hAnsi="宋体" w:eastAsia="楷体_GB2312"/>
          <w:b/>
          <w:sz w:val="32"/>
          <w:szCs w:val="32"/>
          <w:lang w:val="zh-CN"/>
        </w:rPr>
      </w:pPr>
      <w:bookmarkStart w:id="841" w:name="_Toc16596"/>
      <w:r>
        <w:rPr>
          <w:rFonts w:hint="eastAsia" w:ascii="楷体_GB2312" w:hAnsi="宋体" w:eastAsia="楷体_GB2312"/>
          <w:b/>
          <w:sz w:val="32"/>
          <w:szCs w:val="32"/>
          <w:lang w:val="zh-CN"/>
        </w:rPr>
        <w:t>（三）项目自评步骤及方法</w:t>
      </w:r>
      <w:bookmarkEnd w:id="84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项目绩效自评通过资金到位情况、资金下达情况、经济性、可行性、生态性、社会效益等方面进行自评。</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outlineLvl w:val="2"/>
        <w:rPr>
          <w:rFonts w:ascii="楷体_GB2312" w:hAnsi="宋体" w:eastAsia="楷体_GB2312"/>
          <w:b/>
          <w:sz w:val="32"/>
          <w:szCs w:val="32"/>
          <w:lang w:val="zh-CN"/>
        </w:rPr>
      </w:pPr>
      <w:bookmarkStart w:id="842" w:name="_Toc12466"/>
      <w:r>
        <w:rPr>
          <w:rFonts w:hint="eastAsia" w:ascii="楷体_GB2312" w:hAnsi="宋体" w:eastAsia="楷体_GB2312"/>
          <w:b/>
          <w:sz w:val="32"/>
          <w:szCs w:val="32"/>
          <w:lang w:val="zh-CN"/>
        </w:rPr>
        <w:t>（一）项目资金申报及批复情况</w:t>
      </w:r>
      <w:bookmarkEnd w:id="84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我站严格按照政策申报资金，申报内容与实际相符，申报目标合理可行。市财政局及时进行了批复及预算下达。</w:t>
      </w:r>
    </w:p>
    <w:p>
      <w:pPr>
        <w:adjustRightInd w:val="0"/>
        <w:snapToGrid w:val="0"/>
        <w:spacing w:line="578" w:lineRule="exact"/>
        <w:ind w:firstLine="720"/>
        <w:outlineLvl w:val="2"/>
        <w:rPr>
          <w:rFonts w:ascii="楷体_GB2312" w:hAnsi="宋体" w:eastAsia="楷体_GB2312"/>
          <w:b/>
          <w:sz w:val="32"/>
          <w:szCs w:val="32"/>
          <w:lang w:val="zh-CN"/>
        </w:rPr>
      </w:pPr>
      <w:bookmarkStart w:id="843" w:name="_Toc31428"/>
      <w:r>
        <w:rPr>
          <w:rFonts w:hint="eastAsia" w:ascii="楷体_GB2312" w:hAnsi="宋体" w:eastAsia="楷体_GB2312"/>
          <w:b/>
          <w:sz w:val="32"/>
          <w:szCs w:val="32"/>
          <w:lang w:val="zh-CN"/>
        </w:rPr>
        <w:t>（二）资金计划、到位及使用情况</w:t>
      </w:r>
      <w:bookmarkEnd w:id="84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1．资金计划。</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过往部队接待及伙食补贴资金为每年年初预算市级项目资金。</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过往部队接待及伙食补贴项目计划资金到位率100%，资金到位与计划资金完全一致。</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2022年使用过往部队接待及伙食补贴项目经费14</w:t>
      </w:r>
      <w:r>
        <w:rPr>
          <w:rFonts w:hint="eastAsia" w:hAnsi="仿宋_GB2312" w:eastAsia="仿宋_GB2312" w:cs="仿宋_GB2312"/>
          <w:sz w:val="32"/>
        </w:rPr>
        <w:t>.</w:t>
      </w:r>
      <w:r>
        <w:rPr>
          <w:rFonts w:hint="eastAsia" w:hAnsi="仿宋_GB2312" w:eastAsia="仿宋_GB2312" w:cs="仿宋_GB2312"/>
          <w:sz w:val="32"/>
          <w:lang w:val="zh-CN"/>
        </w:rPr>
        <w:t>2</w:t>
      </w:r>
      <w:r>
        <w:rPr>
          <w:rFonts w:hint="eastAsia" w:hAnsi="仿宋_GB2312" w:eastAsia="仿宋_GB2312" w:cs="仿宋_GB2312"/>
          <w:sz w:val="32"/>
        </w:rPr>
        <w:t>1万</w:t>
      </w:r>
      <w:r>
        <w:rPr>
          <w:rFonts w:hint="eastAsia" w:hAnsi="仿宋_GB2312" w:eastAsia="仿宋_GB2312" w:cs="仿宋_GB2312"/>
          <w:sz w:val="32"/>
          <w:lang w:val="zh-CN"/>
        </w:rPr>
        <w:t>元，其中：支付电费</w:t>
      </w:r>
      <w:r>
        <w:rPr>
          <w:rFonts w:hint="eastAsia" w:hAnsi="仿宋_GB2312" w:eastAsia="仿宋_GB2312" w:cs="仿宋_GB2312"/>
          <w:sz w:val="32"/>
        </w:rPr>
        <w:t>0.20</w:t>
      </w:r>
      <w:r>
        <w:rPr>
          <w:rFonts w:hint="eastAsia" w:hAnsi="仿宋_GB2312" w:eastAsia="仿宋_GB2312" w:cs="仿宋_GB2312"/>
          <w:sz w:val="32"/>
          <w:lang w:val="zh-CN"/>
        </w:rPr>
        <w:t>元，支付物业管理费用6</w:t>
      </w:r>
      <w:r>
        <w:rPr>
          <w:rFonts w:hint="eastAsia" w:hAnsi="仿宋_GB2312" w:eastAsia="仿宋_GB2312" w:cs="仿宋_GB2312"/>
          <w:sz w:val="32"/>
        </w:rPr>
        <w:t>.</w:t>
      </w:r>
      <w:r>
        <w:rPr>
          <w:rFonts w:hint="eastAsia" w:hAnsi="仿宋_GB2312" w:eastAsia="仿宋_GB2312" w:cs="仿宋_GB2312"/>
          <w:sz w:val="32"/>
          <w:lang w:val="zh-CN"/>
        </w:rPr>
        <w:t>75万元，支付维修维护费用</w:t>
      </w:r>
      <w:r>
        <w:rPr>
          <w:rFonts w:hint="eastAsia" w:hAnsi="仿宋_GB2312" w:eastAsia="仿宋_GB2312" w:cs="仿宋_GB2312"/>
          <w:sz w:val="32"/>
        </w:rPr>
        <w:t>0.73万</w:t>
      </w:r>
      <w:r>
        <w:rPr>
          <w:rFonts w:hint="eastAsia" w:hAnsi="仿宋_GB2312" w:eastAsia="仿宋_GB2312" w:cs="仿宋_GB2312"/>
          <w:sz w:val="32"/>
          <w:lang w:val="zh-CN"/>
        </w:rPr>
        <w:t>元，支付临时聘用人员劳务费</w:t>
      </w:r>
      <w:r>
        <w:rPr>
          <w:rFonts w:hint="eastAsia" w:hAnsi="仿宋_GB2312" w:eastAsia="仿宋_GB2312" w:cs="仿宋_GB2312"/>
          <w:sz w:val="32"/>
        </w:rPr>
        <w:t>0.75万</w:t>
      </w:r>
      <w:r>
        <w:rPr>
          <w:rFonts w:hint="eastAsia" w:hAnsi="仿宋_GB2312" w:eastAsia="仿宋_GB2312" w:cs="仿宋_GB2312"/>
          <w:sz w:val="32"/>
          <w:lang w:val="zh-CN"/>
        </w:rPr>
        <w:t>元，支付接待部队采购食材及耗材费用5</w:t>
      </w:r>
      <w:r>
        <w:rPr>
          <w:rFonts w:hint="eastAsia" w:hAnsi="仿宋_GB2312" w:eastAsia="仿宋_GB2312" w:cs="仿宋_GB2312"/>
          <w:sz w:val="32"/>
        </w:rPr>
        <w:t>.</w:t>
      </w:r>
      <w:r>
        <w:rPr>
          <w:rFonts w:hint="eastAsia" w:hAnsi="仿宋_GB2312" w:eastAsia="仿宋_GB2312" w:cs="仿宋_GB2312"/>
          <w:sz w:val="32"/>
          <w:lang w:val="zh-CN"/>
        </w:rPr>
        <w:t>7</w:t>
      </w:r>
      <w:r>
        <w:rPr>
          <w:rFonts w:hint="eastAsia" w:hAnsi="仿宋_GB2312" w:eastAsia="仿宋_GB2312" w:cs="仿宋_GB2312"/>
          <w:sz w:val="32"/>
        </w:rPr>
        <w:t>8</w:t>
      </w:r>
      <w:r>
        <w:rPr>
          <w:rFonts w:hint="eastAsia" w:hAnsi="仿宋_GB2312" w:eastAsia="仿宋_GB2312" w:cs="仿宋_GB2312"/>
          <w:sz w:val="32"/>
          <w:lang w:val="zh-CN"/>
        </w:rPr>
        <w:t>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844" w:name="_Toc7227"/>
      <w:r>
        <w:rPr>
          <w:rFonts w:hint="eastAsia" w:ascii="楷体_GB2312" w:hAnsi="宋体" w:eastAsia="楷体_GB2312"/>
          <w:b/>
          <w:sz w:val="32"/>
          <w:szCs w:val="32"/>
          <w:lang w:val="zh-CN"/>
        </w:rPr>
        <w:t>（三）项目财务管理情况</w:t>
      </w:r>
      <w:bookmarkEnd w:id="84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outlineLvl w:val="2"/>
        <w:rPr>
          <w:rFonts w:ascii="楷体_GB2312" w:hAnsi="宋体" w:eastAsia="楷体_GB2312"/>
          <w:b/>
          <w:sz w:val="32"/>
          <w:szCs w:val="32"/>
          <w:lang w:val="zh-CN"/>
        </w:rPr>
      </w:pPr>
      <w:bookmarkStart w:id="845" w:name="_Toc4797"/>
      <w:r>
        <w:rPr>
          <w:rFonts w:hint="eastAsia" w:ascii="楷体_GB2312" w:hAnsi="宋体" w:eastAsia="楷体_GB2312"/>
          <w:b/>
          <w:sz w:val="32"/>
          <w:szCs w:val="32"/>
          <w:lang w:val="zh-CN"/>
        </w:rPr>
        <w:t>（一）项目组织构架及实施情况</w:t>
      </w:r>
      <w:bookmarkEnd w:id="84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过往部队接待及伙食补贴项目资金，由站领导组织业务科室开展具体工作，为加强项目资金管理，我站制订了资金管理制度，确保了项目资金的安全高效使用。</w:t>
      </w:r>
    </w:p>
    <w:p>
      <w:pPr>
        <w:adjustRightInd w:val="0"/>
        <w:snapToGrid w:val="0"/>
        <w:spacing w:line="578" w:lineRule="exact"/>
        <w:ind w:firstLine="720"/>
        <w:outlineLvl w:val="2"/>
        <w:rPr>
          <w:rFonts w:ascii="楷体_GB2312" w:hAnsi="宋体" w:eastAsia="楷体_GB2312"/>
          <w:b/>
          <w:sz w:val="32"/>
          <w:szCs w:val="32"/>
          <w:lang w:val="zh-CN"/>
        </w:rPr>
      </w:pPr>
      <w:bookmarkStart w:id="846" w:name="_Toc20660"/>
      <w:r>
        <w:rPr>
          <w:rFonts w:hint="eastAsia" w:ascii="楷体_GB2312" w:hAnsi="宋体" w:eastAsia="楷体_GB2312"/>
          <w:b/>
          <w:sz w:val="32"/>
          <w:szCs w:val="32"/>
          <w:lang w:val="zh-CN"/>
        </w:rPr>
        <w:t>（二）项目管理情况</w:t>
      </w:r>
      <w:bookmarkEnd w:id="84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由业务科室开展工作，为过往部队提供的食材、易耗品等，由业务科室控制采购数量、种类等成本支出并委托第三方配送，过程中按照项目实施流程执行监督管理和项目验收。符合相关法律法规及项目管理要求。</w:t>
      </w:r>
    </w:p>
    <w:p>
      <w:pPr>
        <w:adjustRightInd w:val="0"/>
        <w:snapToGrid w:val="0"/>
        <w:spacing w:line="578" w:lineRule="exact"/>
        <w:ind w:firstLine="720"/>
        <w:outlineLvl w:val="2"/>
        <w:rPr>
          <w:rFonts w:ascii="楷体_GB2312" w:hAnsi="宋体" w:eastAsia="楷体_GB2312"/>
          <w:b/>
          <w:sz w:val="32"/>
          <w:szCs w:val="32"/>
          <w:lang w:val="zh-CN"/>
        </w:rPr>
      </w:pPr>
      <w:bookmarkStart w:id="847" w:name="_Toc12091"/>
      <w:r>
        <w:rPr>
          <w:rFonts w:hint="eastAsia" w:ascii="楷体_GB2312" w:hAnsi="宋体" w:eastAsia="楷体_GB2312"/>
          <w:b/>
          <w:sz w:val="32"/>
          <w:szCs w:val="32"/>
          <w:lang w:val="zh-CN"/>
        </w:rPr>
        <w:t>（三）项目监管情况</w:t>
      </w:r>
      <w:bookmarkEnd w:id="84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业务分管领导负责组织采购、日常监管，财务人员负责资金管理，确保项目的有序实施，保障服务成效和资金安全。</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48" w:name="_Toc19381"/>
      <w:r>
        <w:rPr>
          <w:rFonts w:hint="eastAsia" w:ascii="楷体_GB2312" w:hAnsi="宋体" w:eastAsia="楷体_GB2312"/>
          <w:b/>
          <w:sz w:val="32"/>
          <w:szCs w:val="32"/>
          <w:lang w:val="zh-CN"/>
        </w:rPr>
        <w:t>（一）项目完成情况</w:t>
      </w:r>
      <w:bookmarkEnd w:id="84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2022年完成了对过往部队的接待保障任务，共支付接待部队期间采购的食材、耗材和设备及设备维护，以及产生的水电、物业、人工等费用14</w:t>
      </w:r>
      <w:r>
        <w:rPr>
          <w:rFonts w:hint="eastAsia" w:hAnsi="仿宋_GB2312" w:eastAsia="仿宋_GB2312" w:cs="仿宋_GB2312"/>
          <w:sz w:val="32"/>
        </w:rPr>
        <w:t>.</w:t>
      </w:r>
      <w:r>
        <w:rPr>
          <w:rFonts w:hint="eastAsia" w:hAnsi="仿宋_GB2312" w:eastAsia="仿宋_GB2312" w:cs="仿宋_GB2312"/>
          <w:sz w:val="32"/>
          <w:lang w:val="zh-CN"/>
        </w:rPr>
        <w:t>2</w:t>
      </w:r>
      <w:r>
        <w:rPr>
          <w:rFonts w:hint="eastAsia" w:hAnsi="仿宋_GB2312" w:eastAsia="仿宋_GB2312" w:cs="仿宋_GB2312"/>
          <w:sz w:val="32"/>
        </w:rPr>
        <w:t>1万</w:t>
      </w:r>
      <w:r>
        <w:rPr>
          <w:rFonts w:hint="eastAsia" w:hAnsi="仿宋_GB2312" w:eastAsia="仿宋_GB2312" w:cs="仿宋_GB2312"/>
          <w:sz w:val="32"/>
          <w:lang w:val="zh-CN"/>
        </w:rPr>
        <w:t>元。</w:t>
      </w:r>
    </w:p>
    <w:p>
      <w:pPr>
        <w:adjustRightInd w:val="0"/>
        <w:snapToGrid w:val="0"/>
        <w:spacing w:line="578" w:lineRule="exact"/>
        <w:ind w:firstLine="720"/>
        <w:outlineLvl w:val="2"/>
        <w:rPr>
          <w:rFonts w:ascii="楷体_GB2312" w:hAnsi="宋体" w:eastAsia="楷体_GB2312"/>
          <w:b/>
          <w:sz w:val="32"/>
          <w:szCs w:val="32"/>
          <w:lang w:val="zh-CN"/>
        </w:rPr>
      </w:pPr>
      <w:bookmarkStart w:id="849" w:name="_Toc4901"/>
      <w:r>
        <w:rPr>
          <w:rFonts w:hint="eastAsia" w:ascii="楷体_GB2312" w:hAnsi="宋体" w:eastAsia="楷体_GB2312"/>
          <w:b/>
          <w:sz w:val="32"/>
          <w:szCs w:val="32"/>
          <w:lang w:val="zh-CN"/>
        </w:rPr>
        <w:t>（二）项目效益情况</w:t>
      </w:r>
      <w:bookmarkEnd w:id="84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 xml:space="preserve">完成了对过往部队官兵、入伍新兵、退伍老兵和支前民兵、民工等运输途中的军供保障工作，受到部队官兵一致高度称赞，充分发挥了双拥窗口模范作用，加强了军民团结，推进了军民融合深度发展。 </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outlineLvl w:val="2"/>
        <w:rPr>
          <w:rFonts w:ascii="楷体_GB2312" w:hAnsi="宋体" w:eastAsia="楷体_GB2312"/>
          <w:b/>
          <w:sz w:val="32"/>
          <w:szCs w:val="32"/>
          <w:lang w:val="zh-CN"/>
        </w:rPr>
      </w:pPr>
      <w:bookmarkStart w:id="850" w:name="_Toc688"/>
      <w:r>
        <w:rPr>
          <w:rFonts w:hint="eastAsia" w:ascii="楷体_GB2312" w:hAnsi="宋体" w:eastAsia="楷体_GB2312"/>
          <w:b/>
          <w:sz w:val="32"/>
          <w:szCs w:val="32"/>
          <w:lang w:val="zh-CN"/>
        </w:rPr>
        <w:t>（一）评价结论</w:t>
      </w:r>
      <w:bookmarkEnd w:id="85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过往部队接待及伙食补贴项目。项目整体实施规范合理，实施过程严格按照文件要求执行，过往部队满意度较好。</w:t>
      </w:r>
    </w:p>
    <w:p>
      <w:pPr>
        <w:adjustRightInd w:val="0"/>
        <w:snapToGrid w:val="0"/>
        <w:spacing w:line="578" w:lineRule="exact"/>
        <w:ind w:firstLine="720"/>
        <w:outlineLvl w:val="2"/>
        <w:rPr>
          <w:rFonts w:ascii="楷体_GB2312" w:hAnsi="宋体" w:eastAsia="楷体_GB2312"/>
          <w:b/>
          <w:sz w:val="32"/>
          <w:szCs w:val="32"/>
          <w:lang w:val="zh-CN"/>
        </w:rPr>
      </w:pPr>
      <w:bookmarkStart w:id="851" w:name="_Toc19758"/>
      <w:r>
        <w:rPr>
          <w:rFonts w:hint="eastAsia" w:ascii="楷体_GB2312" w:hAnsi="宋体" w:eastAsia="楷体_GB2312"/>
          <w:b/>
          <w:sz w:val="32"/>
          <w:szCs w:val="32"/>
          <w:lang w:val="zh-CN"/>
        </w:rPr>
        <w:t>（二）存在的问题</w:t>
      </w:r>
      <w:bookmarkEnd w:id="85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因接待过往部队任务的时间无法固定，就存在开展业务发生的时间和单位初期的计划时间有一定的差异性，但整体达到了预期目标。</w:t>
      </w:r>
    </w:p>
    <w:p>
      <w:pPr>
        <w:adjustRightInd w:val="0"/>
        <w:snapToGrid w:val="0"/>
        <w:spacing w:line="578" w:lineRule="exact"/>
        <w:ind w:firstLine="720"/>
        <w:outlineLvl w:val="2"/>
        <w:rPr>
          <w:rFonts w:ascii="楷体_GB2312" w:hAnsi="宋体" w:eastAsia="楷体_GB2312"/>
          <w:b/>
          <w:sz w:val="32"/>
          <w:szCs w:val="32"/>
          <w:lang w:val="zh-CN"/>
        </w:rPr>
      </w:pPr>
      <w:bookmarkStart w:id="852" w:name="_Toc8773"/>
      <w:r>
        <w:rPr>
          <w:rFonts w:hint="eastAsia" w:ascii="楷体_GB2312" w:hAnsi="宋体" w:eastAsia="楷体_GB2312"/>
          <w:b/>
          <w:sz w:val="32"/>
          <w:szCs w:val="32"/>
          <w:lang w:val="zh-CN"/>
        </w:rPr>
        <w:t>（三）相关建议</w:t>
      </w:r>
      <w:bookmarkEnd w:id="85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将进一步加强预算管理意识，严格按照预算编制的相关制度和要求进行预算编制；进一步提高预算编制的科学性、严谨性和可控性。</w:t>
      </w:r>
    </w:p>
    <w:p>
      <w:pPr>
        <w:pStyle w:val="15"/>
        <w:spacing w:line="560" w:lineRule="exact"/>
        <w:ind w:left="0" w:leftChars="0" w:firstLine="640"/>
        <w:rPr>
          <w:rFonts w:hAnsi="仿宋_GB2312" w:eastAsia="仿宋_GB2312" w:cs="仿宋_GB2312"/>
          <w:sz w:val="32"/>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pStyle w:val="37"/>
        <w:spacing w:line="578" w:lineRule="exact"/>
        <w:ind w:firstLine="960" w:firstLineChars="300"/>
        <w:jc w:val="center"/>
        <w:rPr>
          <w:rFonts w:ascii="方正小标宋简体" w:hAnsi="方正小标宋简体" w:eastAsia="方正小标宋简体" w:cs="方正小标宋简体"/>
          <w:color w:val="auto"/>
          <w:kern w:val="2"/>
          <w:sz w:val="32"/>
          <w:szCs w:val="32"/>
          <w:lang w:val="en-US"/>
        </w:rPr>
      </w:pPr>
      <w:r>
        <w:rPr>
          <w:rFonts w:hint="eastAsia" w:ascii="方正小标宋简体" w:hAnsi="方正小标宋简体" w:eastAsia="方正小标宋简体" w:cs="方正小标宋简体"/>
          <w:color w:val="auto"/>
          <w:kern w:val="2"/>
          <w:sz w:val="32"/>
          <w:szCs w:val="32"/>
          <w:lang w:val="en-US"/>
        </w:rPr>
        <w:t>2022年专项资金预算项目绩效自评报告</w:t>
      </w:r>
    </w:p>
    <w:p>
      <w:pPr>
        <w:autoSpaceDE w:val="0"/>
        <w:autoSpaceDN w:val="0"/>
        <w:adjustRightInd w:val="0"/>
        <w:spacing w:line="600" w:lineRule="exact"/>
        <w:jc w:val="center"/>
        <w:rPr>
          <w:rFonts w:eastAsia="仿宋_GB2312"/>
          <w:kern w:val="0"/>
          <w:sz w:val="24"/>
        </w:rPr>
      </w:pPr>
      <w:r>
        <w:rPr>
          <w:rFonts w:hint="eastAsia" w:eastAsia="仿宋_GB2312"/>
          <w:kern w:val="0"/>
          <w:sz w:val="24"/>
        </w:rPr>
        <w:t>（优抚安置事业单位补助资金）</w:t>
      </w:r>
    </w:p>
    <w:p>
      <w:pPr>
        <w:pStyle w:val="37"/>
        <w:spacing w:line="560" w:lineRule="exact"/>
        <w:ind w:firstLine="640"/>
        <w:jc w:val="center"/>
        <w:rPr>
          <w:rFonts w:ascii="宋体" w:hAnsi="宋体"/>
          <w:color w:val="auto"/>
          <w:kern w:val="2"/>
          <w:sz w:val="32"/>
          <w:szCs w:val="32"/>
          <w:lang w:val="en-US"/>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78" w:lineRule="exact"/>
        <w:ind w:firstLine="720"/>
        <w:outlineLvl w:val="2"/>
        <w:rPr>
          <w:rFonts w:ascii="楷体_GB2312" w:hAnsi="宋体" w:eastAsia="楷体_GB2312"/>
          <w:b/>
          <w:sz w:val="32"/>
          <w:szCs w:val="32"/>
          <w:lang w:val="zh-CN"/>
        </w:rPr>
      </w:pPr>
      <w:bookmarkStart w:id="853" w:name="_Toc17786"/>
      <w:r>
        <w:rPr>
          <w:rFonts w:hint="eastAsia" w:ascii="楷体_GB2312" w:hAnsi="宋体" w:eastAsia="楷体_GB2312"/>
          <w:b/>
          <w:sz w:val="32"/>
          <w:szCs w:val="32"/>
          <w:lang w:val="zh-CN"/>
        </w:rPr>
        <w:t>（一）项目基本情况</w:t>
      </w:r>
      <w:bookmarkEnd w:id="85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说明项目主管部门（单位）在该项目管理中的职能。</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攀枝花市军供站全面提升优抚事业单位的服务保障能力和水平 ，提高拓宽服务内容、服务范围、 机动、随行保障能力，以优质、快速、准确、安全、保密、持续的工作要求配合完成各项军事行动。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项目立项、资金申报的依据。</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根据《四川省财政厅关于下达2020年省级财政优抚安置事业单位补助资金的通知》（川财社〔2020〕34号）和《四川省财政厅关于下达2022年省级财政优抚安置事业单位补助资金的通知》（川财社〔2022〕83号）文件要求，规定该项补助资金用于军供站维修改造和设备购置更新（含巡诊车、送餐车）、环境整治美化，重点专业科室建设及陈展宣传等支出。</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资金或项目管理办法制定情况，资金支持具体项目的条件、范围与支持方式概况。</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按照攀枝花市军供站《专项资金管理办法》执行，财务管理制度健全，该项目资金主要为完成军供站维修改造和设备购置更新（含巡诊车、送餐车）、环境整治美化，重点专业科室建设及陈展宣传等工作开展。</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4</w:t>
      </w:r>
      <w:r>
        <w:rPr>
          <w:rFonts w:hint="eastAsia" w:hAnsi="仿宋_GB2312" w:eastAsia="仿宋_GB2312" w:cs="仿宋_GB2312"/>
          <w:sz w:val="32"/>
        </w:rPr>
        <w:t>.</w:t>
      </w:r>
      <w:r>
        <w:rPr>
          <w:rFonts w:hint="eastAsia" w:hAnsi="仿宋_GB2312" w:eastAsia="仿宋_GB2312" w:cs="仿宋_GB2312"/>
          <w:sz w:val="32"/>
          <w:lang w:val="zh-CN"/>
        </w:rPr>
        <w:t>资金分配的原则及考虑因素。</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资金分配实行据实分配法。</w:t>
      </w:r>
    </w:p>
    <w:p>
      <w:pPr>
        <w:adjustRightInd w:val="0"/>
        <w:snapToGrid w:val="0"/>
        <w:spacing w:line="578" w:lineRule="exact"/>
        <w:ind w:firstLine="720"/>
        <w:outlineLvl w:val="2"/>
        <w:rPr>
          <w:rFonts w:ascii="楷体_GB2312" w:hAnsi="宋体" w:eastAsia="楷体_GB2312"/>
          <w:b/>
          <w:sz w:val="32"/>
          <w:szCs w:val="32"/>
          <w:lang w:val="zh-CN"/>
        </w:rPr>
      </w:pPr>
      <w:bookmarkStart w:id="854" w:name="_Toc29664"/>
      <w:r>
        <w:rPr>
          <w:rFonts w:hint="eastAsia" w:ascii="楷体_GB2312" w:hAnsi="宋体" w:eastAsia="楷体_GB2312"/>
          <w:b/>
          <w:sz w:val="32"/>
          <w:szCs w:val="32"/>
          <w:lang w:val="zh-CN"/>
        </w:rPr>
        <w:t>（二）项目绩效目标</w:t>
      </w:r>
      <w:bookmarkEnd w:id="85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项目主要内容</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通过提质改造工程 ，全面提升优抚事业单位的服务保障能力和水平 ，军供站拓宽服务内容、服务范围、 机动、随行保障能力明显提高。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计划实现的具体绩效目标</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完成军供站维修改造和设备购置更新（含巡诊车、送餐车）、环境整治美化，重点专业科室建设及陈展宣传等工作开展。财政下达指标后，结合工作实际，按进度完成资金支付。</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分析评价申报内容是否与实际相符，申报目标是否合理可行。</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项目资金在使用过程中，申报内容与具体实施内容相符，申报目标合理可行。</w:t>
      </w:r>
    </w:p>
    <w:p>
      <w:pPr>
        <w:adjustRightInd w:val="0"/>
        <w:snapToGrid w:val="0"/>
        <w:spacing w:line="578" w:lineRule="exact"/>
        <w:ind w:firstLine="720"/>
        <w:outlineLvl w:val="2"/>
        <w:rPr>
          <w:rFonts w:ascii="楷体_GB2312" w:hAnsi="宋体" w:eastAsia="楷体_GB2312"/>
          <w:b/>
          <w:sz w:val="32"/>
          <w:szCs w:val="32"/>
          <w:lang w:val="zh-CN"/>
        </w:rPr>
      </w:pPr>
      <w:bookmarkStart w:id="855" w:name="_Toc25169"/>
      <w:r>
        <w:rPr>
          <w:rFonts w:hint="eastAsia" w:ascii="楷体_GB2312" w:hAnsi="宋体" w:eastAsia="楷体_GB2312"/>
          <w:b/>
          <w:sz w:val="32"/>
          <w:szCs w:val="32"/>
          <w:lang w:val="zh-CN"/>
        </w:rPr>
        <w:t>（三）项目自评步骤及方法</w:t>
      </w:r>
      <w:bookmarkEnd w:id="855"/>
    </w:p>
    <w:p>
      <w:pPr>
        <w:adjustRightInd w:val="0"/>
        <w:snapToGrid w:val="0"/>
        <w:spacing w:line="578" w:lineRule="exact"/>
        <w:ind w:firstLine="640" w:firstLineChars="200"/>
        <w:rPr>
          <w:rFonts w:ascii="仿宋_GB2312" w:hAnsi="仿宋_GB2312" w:eastAsia="仿宋_GB2312" w:cs="仿宋_GB2312"/>
          <w:kern w:val="0"/>
          <w:sz w:val="32"/>
          <w:szCs w:val="32"/>
          <w:shd w:val="clear" w:color="auto" w:fill="FFFFFF"/>
          <w:lang w:val="zh-CN"/>
        </w:rPr>
      </w:pPr>
      <w:r>
        <w:rPr>
          <w:rFonts w:hint="eastAsia" w:ascii="仿宋_GB2312" w:hAnsi="仿宋_GB2312" w:eastAsia="仿宋_GB2312" w:cs="仿宋_GB2312"/>
          <w:sz w:val="32"/>
          <w:szCs w:val="32"/>
          <w:lang w:val="zh-CN"/>
        </w:rPr>
        <w:t>项目绩效自评通过资金到位情况、资金下达情况、经济性、可行性、生态性、社会效益等方面进行自评</w:t>
      </w:r>
      <w:r>
        <w:rPr>
          <w:rFonts w:hint="eastAsia" w:ascii="仿宋_GB2312" w:hAnsi="仿宋_GB2312" w:eastAsia="仿宋_GB2312" w:cs="仿宋_GB2312"/>
          <w:kern w:val="0"/>
          <w:sz w:val="32"/>
          <w:szCs w:val="32"/>
          <w:shd w:val="clear" w:color="auto" w:fill="FFFFFF"/>
          <w:lang w:val="zh-CN"/>
        </w:rPr>
        <w:t>。</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78" w:lineRule="exact"/>
        <w:ind w:firstLine="720"/>
        <w:outlineLvl w:val="2"/>
        <w:rPr>
          <w:rFonts w:ascii="楷体_GB2312" w:hAnsi="宋体" w:eastAsia="楷体_GB2312"/>
          <w:b/>
          <w:sz w:val="32"/>
          <w:szCs w:val="32"/>
          <w:lang w:val="zh-CN"/>
        </w:rPr>
      </w:pPr>
      <w:bookmarkStart w:id="856" w:name="_Toc9480"/>
      <w:r>
        <w:rPr>
          <w:rFonts w:hint="eastAsia" w:ascii="楷体_GB2312" w:hAnsi="宋体" w:eastAsia="楷体_GB2312"/>
          <w:b/>
          <w:sz w:val="32"/>
          <w:szCs w:val="32"/>
          <w:lang w:val="zh-CN"/>
        </w:rPr>
        <w:t>（一）项目资金申报及批复情况</w:t>
      </w:r>
      <w:bookmarkEnd w:id="85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我站严格按照政策申报资金，申报内容与实际相符，申报目标合理可行。市财政局及时进行了批复及预算下达。</w:t>
      </w:r>
    </w:p>
    <w:p>
      <w:pPr>
        <w:adjustRightInd w:val="0"/>
        <w:snapToGrid w:val="0"/>
        <w:spacing w:line="578" w:lineRule="exact"/>
        <w:ind w:firstLine="720"/>
        <w:outlineLvl w:val="2"/>
        <w:rPr>
          <w:rFonts w:ascii="楷体_GB2312" w:hAnsi="宋体" w:eastAsia="楷体_GB2312"/>
          <w:b/>
          <w:sz w:val="32"/>
          <w:szCs w:val="32"/>
          <w:lang w:val="zh-CN"/>
        </w:rPr>
      </w:pPr>
      <w:bookmarkStart w:id="857" w:name="_Toc500"/>
      <w:r>
        <w:rPr>
          <w:rFonts w:hint="eastAsia" w:ascii="楷体_GB2312" w:hAnsi="宋体" w:eastAsia="楷体_GB2312"/>
          <w:b/>
          <w:sz w:val="32"/>
          <w:szCs w:val="32"/>
          <w:lang w:val="zh-CN"/>
        </w:rPr>
        <w:t>（二）资金计划、到位及使用情况</w:t>
      </w:r>
      <w:bookmarkEnd w:id="857"/>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1</w:t>
      </w:r>
      <w:r>
        <w:rPr>
          <w:rFonts w:hint="eastAsia" w:hAnsi="仿宋_GB2312" w:eastAsia="仿宋_GB2312" w:cs="仿宋_GB2312"/>
          <w:sz w:val="32"/>
        </w:rPr>
        <w:t>.</w:t>
      </w:r>
      <w:r>
        <w:rPr>
          <w:rFonts w:hint="eastAsia" w:hAnsi="仿宋_GB2312" w:eastAsia="仿宋_GB2312" w:cs="仿宋_GB2312"/>
          <w:sz w:val="32"/>
          <w:lang w:val="zh-CN"/>
        </w:rPr>
        <w:t>资金计划。</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优抚安置事业单位补助资金为省级资金。</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w:t>
      </w:r>
      <w:r>
        <w:rPr>
          <w:rFonts w:hint="eastAsia" w:hAnsi="仿宋_GB2312" w:eastAsia="仿宋_GB2312" w:cs="仿宋_GB2312"/>
          <w:sz w:val="32"/>
        </w:rPr>
        <w:t>.</w:t>
      </w:r>
      <w:r>
        <w:rPr>
          <w:rFonts w:hint="eastAsia" w:hAnsi="仿宋_GB2312" w:eastAsia="仿宋_GB2312" w:cs="仿宋_GB2312"/>
          <w:sz w:val="32"/>
          <w:lang w:val="zh-CN"/>
        </w:rPr>
        <w:t>资金到位。</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优抚安置事业单位补助资金计划到位13.5</w:t>
      </w:r>
      <w:r>
        <w:rPr>
          <w:rFonts w:hint="eastAsia" w:hAnsi="仿宋_GB2312" w:eastAsia="仿宋_GB2312" w:cs="仿宋_GB2312"/>
          <w:sz w:val="32"/>
        </w:rPr>
        <w:t>0</w:t>
      </w:r>
      <w:r>
        <w:rPr>
          <w:rFonts w:hint="eastAsia" w:hAnsi="仿宋_GB2312" w:eastAsia="仿宋_GB2312" w:cs="仿宋_GB2312"/>
          <w:sz w:val="32"/>
          <w:lang w:val="zh-CN"/>
        </w:rPr>
        <w:t>万元，支付资金13.5万元。</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3</w:t>
      </w:r>
      <w:r>
        <w:rPr>
          <w:rFonts w:hint="eastAsia" w:hAnsi="仿宋_GB2312" w:eastAsia="仿宋_GB2312" w:cs="仿宋_GB2312"/>
          <w:sz w:val="32"/>
        </w:rPr>
        <w:t>.</w:t>
      </w:r>
      <w:r>
        <w:rPr>
          <w:rFonts w:hint="eastAsia" w:hAnsi="仿宋_GB2312" w:eastAsia="仿宋_GB2312" w:cs="仿宋_GB2312"/>
          <w:sz w:val="32"/>
          <w:lang w:val="zh-CN"/>
        </w:rPr>
        <w:t>资金使用。</w:t>
      </w:r>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2022年使用政优抚安置事业单位补助资金支付军供站在建工程费用13.5</w:t>
      </w:r>
      <w:r>
        <w:rPr>
          <w:rFonts w:hint="eastAsia" w:hAnsi="仿宋_GB2312" w:eastAsia="仿宋_GB2312" w:cs="仿宋_GB2312"/>
          <w:sz w:val="32"/>
        </w:rPr>
        <w:t>0</w:t>
      </w:r>
      <w:r>
        <w:rPr>
          <w:rFonts w:hint="eastAsia" w:hAnsi="仿宋_GB2312" w:eastAsia="仿宋_GB2312" w:cs="仿宋_GB2312"/>
          <w:sz w:val="32"/>
          <w:lang w:val="zh-CN"/>
        </w:rPr>
        <w:t>万元。资金支付范围、支付标准、支付进度、支付依据等合规合法、与预算相符，严格按照申报计划全额使用。</w:t>
      </w:r>
    </w:p>
    <w:p>
      <w:pPr>
        <w:adjustRightInd w:val="0"/>
        <w:snapToGrid w:val="0"/>
        <w:spacing w:line="578" w:lineRule="exact"/>
        <w:ind w:firstLine="720"/>
        <w:outlineLvl w:val="2"/>
        <w:rPr>
          <w:rFonts w:ascii="楷体_GB2312" w:hAnsi="宋体" w:eastAsia="楷体_GB2312"/>
          <w:b/>
          <w:sz w:val="32"/>
          <w:szCs w:val="32"/>
          <w:lang w:val="zh-CN"/>
        </w:rPr>
      </w:pPr>
      <w:bookmarkStart w:id="858" w:name="_Toc20072"/>
      <w:r>
        <w:rPr>
          <w:rFonts w:hint="eastAsia" w:ascii="楷体_GB2312" w:hAnsi="宋体" w:eastAsia="楷体_GB2312"/>
          <w:b/>
          <w:sz w:val="32"/>
          <w:szCs w:val="32"/>
          <w:lang w:val="zh-CN"/>
        </w:rPr>
        <w:t>（三）项目财务管理情况</w:t>
      </w:r>
      <w:bookmarkEnd w:id="858"/>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项目资金严格按照项目支出的范围、用途控制，坚持专款专用，不存在挤占挪用现象，资金支出合法、合理，会计核算符合相关规定。</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78" w:lineRule="exact"/>
        <w:ind w:firstLine="720"/>
        <w:outlineLvl w:val="2"/>
        <w:rPr>
          <w:rFonts w:ascii="楷体_GB2312" w:hAnsi="宋体" w:eastAsia="楷体_GB2312"/>
          <w:b/>
          <w:sz w:val="32"/>
          <w:szCs w:val="32"/>
          <w:lang w:val="zh-CN"/>
        </w:rPr>
      </w:pPr>
      <w:bookmarkStart w:id="859" w:name="_Toc2061"/>
      <w:r>
        <w:rPr>
          <w:rFonts w:hint="eastAsia" w:ascii="楷体_GB2312" w:hAnsi="宋体" w:eastAsia="楷体_GB2312"/>
          <w:b/>
          <w:sz w:val="32"/>
          <w:szCs w:val="32"/>
          <w:lang w:val="zh-CN"/>
        </w:rPr>
        <w:t>（一）项目组织构架及实施情况</w:t>
      </w:r>
      <w:bookmarkEnd w:id="859"/>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优抚安置事业单位补助资金项目，由站领导组织业务科室开展具体工作，为加强项目资金管理，我站制订了资金管理制度，确保了项目资金的安全高效使用。</w:t>
      </w:r>
    </w:p>
    <w:p>
      <w:pPr>
        <w:adjustRightInd w:val="0"/>
        <w:snapToGrid w:val="0"/>
        <w:spacing w:line="578" w:lineRule="exact"/>
        <w:ind w:firstLine="720"/>
        <w:outlineLvl w:val="2"/>
        <w:rPr>
          <w:rFonts w:ascii="楷体_GB2312" w:hAnsi="宋体" w:eastAsia="楷体_GB2312"/>
          <w:b/>
          <w:sz w:val="32"/>
          <w:szCs w:val="32"/>
          <w:lang w:val="zh-CN"/>
        </w:rPr>
      </w:pPr>
      <w:bookmarkStart w:id="860" w:name="_Toc25612"/>
      <w:r>
        <w:rPr>
          <w:rFonts w:hint="eastAsia" w:ascii="楷体_GB2312" w:hAnsi="宋体" w:eastAsia="楷体_GB2312"/>
          <w:b/>
          <w:sz w:val="32"/>
          <w:szCs w:val="32"/>
          <w:lang w:val="zh-CN"/>
        </w:rPr>
        <w:t>（二）项目管理情况</w:t>
      </w:r>
      <w:bookmarkEnd w:id="860"/>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由业务科室开展工作，主要开展攀枝花军供南站提能改造项目，通过委托第三方实施提能改造，过程中按照项目实施流程执行监督管理和项目验收。符合相关法律法规及项目管理要求。</w:t>
      </w:r>
    </w:p>
    <w:p>
      <w:pPr>
        <w:adjustRightInd w:val="0"/>
        <w:snapToGrid w:val="0"/>
        <w:spacing w:line="578" w:lineRule="exact"/>
        <w:ind w:firstLine="720"/>
        <w:outlineLvl w:val="2"/>
        <w:rPr>
          <w:rFonts w:ascii="楷体_GB2312" w:hAnsi="宋体" w:eastAsia="楷体_GB2312"/>
          <w:b/>
          <w:sz w:val="32"/>
          <w:szCs w:val="32"/>
          <w:lang w:val="zh-CN"/>
        </w:rPr>
      </w:pPr>
      <w:bookmarkStart w:id="861" w:name="_Toc17270"/>
      <w:r>
        <w:rPr>
          <w:rFonts w:hint="eastAsia" w:ascii="楷体_GB2312" w:hAnsi="宋体" w:eastAsia="楷体_GB2312"/>
          <w:b/>
          <w:sz w:val="32"/>
          <w:szCs w:val="32"/>
          <w:lang w:val="zh-CN"/>
        </w:rPr>
        <w:t>（三）项目监管情况</w:t>
      </w:r>
      <w:bookmarkEnd w:id="861"/>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业务分管领导负责组织采购、日常监管，财务人员负责资金管理，确保项目的有序实施，保障服务成效和资金安全。</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78" w:lineRule="exact"/>
        <w:ind w:firstLine="720"/>
        <w:outlineLvl w:val="2"/>
        <w:rPr>
          <w:rFonts w:ascii="楷体_GB2312" w:hAnsi="宋体" w:eastAsia="楷体_GB2312"/>
          <w:b/>
          <w:sz w:val="32"/>
          <w:szCs w:val="32"/>
          <w:lang w:val="zh-CN"/>
        </w:rPr>
      </w:pPr>
      <w:bookmarkStart w:id="862" w:name="_Toc24694"/>
      <w:r>
        <w:rPr>
          <w:rFonts w:hint="eastAsia" w:ascii="楷体_GB2312" w:hAnsi="宋体" w:eastAsia="楷体_GB2312"/>
          <w:b/>
          <w:sz w:val="32"/>
          <w:szCs w:val="32"/>
          <w:lang w:val="zh-CN"/>
        </w:rPr>
        <w:t>（一）项目完成情况</w:t>
      </w:r>
      <w:bookmarkEnd w:id="862"/>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2022年使用政优抚安置事业单位补助资金支付军供站在建工程费用13.5万元。</w:t>
      </w:r>
    </w:p>
    <w:p>
      <w:pPr>
        <w:adjustRightInd w:val="0"/>
        <w:snapToGrid w:val="0"/>
        <w:spacing w:line="578" w:lineRule="exact"/>
        <w:ind w:firstLine="720"/>
        <w:outlineLvl w:val="2"/>
        <w:rPr>
          <w:rFonts w:ascii="楷体_GB2312" w:hAnsi="宋体" w:eastAsia="楷体_GB2312"/>
          <w:b/>
          <w:sz w:val="32"/>
          <w:szCs w:val="32"/>
          <w:lang w:val="zh-CN"/>
        </w:rPr>
      </w:pPr>
      <w:bookmarkStart w:id="863" w:name="_Toc22385"/>
      <w:r>
        <w:rPr>
          <w:rFonts w:hint="eastAsia" w:ascii="楷体_GB2312" w:hAnsi="宋体" w:eastAsia="楷体_GB2312"/>
          <w:b/>
          <w:sz w:val="32"/>
          <w:szCs w:val="32"/>
          <w:lang w:val="zh-CN"/>
        </w:rPr>
        <w:t>（二）项目效益情况</w:t>
      </w:r>
      <w:bookmarkEnd w:id="863"/>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 xml:space="preserve">通过提质改造工程 ，全面提升优抚事业单位的服务保障能力和水平 ，军供站拓宽服务内容、服务范围、 机动、随行保障能力明显提高，受到部队官兵一致高度称赞，充分发挥了双拥窗口模范作用，加强了军民团结，推进了军民融合深度发展。 </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78" w:lineRule="exact"/>
        <w:ind w:firstLine="720"/>
        <w:outlineLvl w:val="2"/>
        <w:rPr>
          <w:rFonts w:ascii="楷体_GB2312" w:hAnsi="宋体" w:eastAsia="楷体_GB2312"/>
          <w:b/>
          <w:sz w:val="32"/>
          <w:szCs w:val="32"/>
          <w:lang w:val="zh-CN"/>
        </w:rPr>
      </w:pPr>
      <w:bookmarkStart w:id="864" w:name="_Toc18812"/>
      <w:r>
        <w:rPr>
          <w:rFonts w:hint="eastAsia" w:ascii="楷体_GB2312" w:hAnsi="宋体" w:eastAsia="楷体_GB2312"/>
          <w:b/>
          <w:sz w:val="32"/>
          <w:szCs w:val="32"/>
          <w:lang w:val="zh-CN"/>
        </w:rPr>
        <w:t>（一）评价结论</w:t>
      </w:r>
      <w:bookmarkEnd w:id="864"/>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优抚安置事业单位补助资金项目。项目整体实施规范合理，实施过程严格按照文件要求执行，过往部队满意度较好。</w:t>
      </w:r>
    </w:p>
    <w:p>
      <w:pPr>
        <w:adjustRightInd w:val="0"/>
        <w:snapToGrid w:val="0"/>
        <w:spacing w:line="578" w:lineRule="exact"/>
        <w:ind w:firstLine="720"/>
        <w:outlineLvl w:val="2"/>
        <w:rPr>
          <w:rFonts w:ascii="楷体_GB2312" w:hAnsi="宋体" w:eastAsia="楷体_GB2312"/>
          <w:b/>
          <w:sz w:val="32"/>
          <w:szCs w:val="32"/>
          <w:lang w:val="zh-CN"/>
        </w:rPr>
      </w:pPr>
      <w:bookmarkStart w:id="865" w:name="_Toc27540"/>
      <w:r>
        <w:rPr>
          <w:rFonts w:hint="eastAsia" w:ascii="楷体_GB2312" w:hAnsi="宋体" w:eastAsia="楷体_GB2312"/>
          <w:b/>
          <w:sz w:val="32"/>
          <w:szCs w:val="32"/>
          <w:lang w:val="zh-CN"/>
        </w:rPr>
        <w:t>（二）存在的问题</w:t>
      </w:r>
      <w:bookmarkEnd w:id="865"/>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无。</w:t>
      </w:r>
    </w:p>
    <w:p>
      <w:pPr>
        <w:adjustRightInd w:val="0"/>
        <w:snapToGrid w:val="0"/>
        <w:spacing w:line="578" w:lineRule="exact"/>
        <w:ind w:firstLine="720"/>
        <w:outlineLvl w:val="2"/>
        <w:rPr>
          <w:rFonts w:ascii="楷体_GB2312" w:hAnsi="宋体" w:eastAsia="楷体_GB2312"/>
          <w:b/>
          <w:sz w:val="32"/>
          <w:szCs w:val="32"/>
          <w:lang w:val="zh-CN"/>
        </w:rPr>
      </w:pPr>
      <w:bookmarkStart w:id="866" w:name="_Toc16352"/>
      <w:r>
        <w:rPr>
          <w:rFonts w:hint="eastAsia" w:ascii="楷体_GB2312" w:hAnsi="宋体" w:eastAsia="楷体_GB2312"/>
          <w:b/>
          <w:sz w:val="32"/>
          <w:szCs w:val="32"/>
          <w:lang w:val="zh-CN"/>
        </w:rPr>
        <w:t>（三）相关建议</w:t>
      </w:r>
      <w:bookmarkEnd w:id="866"/>
    </w:p>
    <w:p>
      <w:pPr>
        <w:pStyle w:val="15"/>
        <w:spacing w:line="560" w:lineRule="exact"/>
        <w:ind w:left="0" w:leftChars="0" w:firstLine="640"/>
        <w:rPr>
          <w:rFonts w:hAnsi="仿宋_GB2312" w:eastAsia="仿宋_GB2312" w:cs="仿宋_GB2312"/>
          <w:sz w:val="32"/>
          <w:lang w:val="zh-CN"/>
        </w:rPr>
      </w:pPr>
      <w:r>
        <w:rPr>
          <w:rFonts w:hint="eastAsia" w:hAnsi="仿宋_GB2312" w:eastAsia="仿宋_GB2312" w:cs="仿宋_GB2312"/>
          <w:sz w:val="32"/>
          <w:lang w:val="zh-CN"/>
        </w:rPr>
        <w:t>无。</w:t>
      </w: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autoSpaceDE w:val="0"/>
        <w:autoSpaceDN w:val="0"/>
        <w:adjustRightInd w:val="0"/>
        <w:spacing w:line="600" w:lineRule="exact"/>
        <w:ind w:firstLine="420" w:firstLineChars="200"/>
        <w:jc w:val="left"/>
        <w:rPr>
          <w:rFonts w:ascii="仿宋_GB2312"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pStyle w:val="2"/>
        <w:spacing w:before="93"/>
        <w:rPr>
          <w:rFonts w:hAnsi="宋体"/>
          <w:lang w:val="zh-CN"/>
        </w:rPr>
      </w:pPr>
    </w:p>
    <w:p>
      <w:pPr>
        <w:autoSpaceDE w:val="0"/>
        <w:autoSpaceDN w:val="0"/>
        <w:adjustRightInd w:val="0"/>
        <w:spacing w:line="600" w:lineRule="exact"/>
        <w:ind w:firstLine="420" w:firstLineChars="200"/>
        <w:jc w:val="left"/>
        <w:rPr>
          <w:rFonts w:ascii="仿宋_GB2312" w:hAnsi="宋体"/>
          <w:lang w:val="zh-CN"/>
        </w:rPr>
      </w:pPr>
    </w:p>
    <w:p>
      <w:pPr>
        <w:spacing w:line="600" w:lineRule="exact"/>
        <w:jc w:val="center"/>
        <w:rPr>
          <w:rFonts w:ascii="黑体" w:hAnsi="黑体" w:eastAsia="黑体"/>
          <w:sz w:val="44"/>
          <w:szCs w:val="44"/>
        </w:rPr>
      </w:pPr>
    </w:p>
    <w:p>
      <w:pPr>
        <w:spacing w:line="600" w:lineRule="exact"/>
        <w:jc w:val="center"/>
        <w:outlineLvl w:val="0"/>
        <w:rPr>
          <w:rFonts w:ascii="仿宋" w:hAnsi="仿宋" w:eastAsia="仿宋"/>
        </w:rPr>
      </w:pPr>
      <w:bookmarkStart w:id="867" w:name="_Toc32152"/>
      <w:bookmarkStart w:id="868" w:name="_Toc13496"/>
      <w:bookmarkStart w:id="869" w:name="_Toc25980"/>
      <w:r>
        <w:rPr>
          <w:rFonts w:hint="eastAsia" w:ascii="黑体" w:hAnsi="黑体" w:eastAsia="黑体"/>
          <w:sz w:val="44"/>
          <w:szCs w:val="44"/>
        </w:rPr>
        <w:t>第</w:t>
      </w:r>
      <w:r>
        <w:rPr>
          <w:rStyle w:val="31"/>
          <w:rFonts w:hint="eastAsia" w:ascii="黑体" w:hAnsi="黑体" w:eastAsia="黑体"/>
          <w:b w:val="0"/>
        </w:rPr>
        <w:t>五部分 附表</w:t>
      </w:r>
      <w:bookmarkEnd w:id="867"/>
      <w:bookmarkEnd w:id="868"/>
      <w:bookmarkEnd w:id="869"/>
      <w:bookmarkStart w:id="870" w:name="_Toc15396619"/>
    </w:p>
    <w:p>
      <w:pPr>
        <w:pStyle w:val="4"/>
        <w:rPr>
          <w:rFonts w:ascii="仿宋" w:hAnsi="仿宋" w:eastAsia="仿宋"/>
        </w:rPr>
      </w:pPr>
      <w:bookmarkStart w:id="871" w:name="_Toc17897"/>
      <w:bookmarkStart w:id="872" w:name="_Toc28396"/>
      <w:bookmarkStart w:id="873" w:name="_Toc3012"/>
      <w:r>
        <w:rPr>
          <w:rFonts w:hint="eastAsia" w:ascii="仿宋" w:hAnsi="仿宋" w:eastAsia="仿宋"/>
          <w:b w:val="0"/>
        </w:rPr>
        <w:t>一、收</w:t>
      </w:r>
      <w:r>
        <w:rPr>
          <w:rStyle w:val="32"/>
          <w:rFonts w:hint="eastAsia" w:ascii="仿宋" w:hAnsi="仿宋" w:eastAsia="仿宋"/>
          <w:b w:val="0"/>
          <w:bCs w:val="0"/>
        </w:rPr>
        <w:t>入支出决算总表</w:t>
      </w:r>
      <w:bookmarkEnd w:id="870"/>
      <w:bookmarkEnd w:id="871"/>
      <w:bookmarkEnd w:id="872"/>
      <w:bookmarkEnd w:id="873"/>
    </w:p>
    <w:p>
      <w:pPr>
        <w:pStyle w:val="4"/>
        <w:rPr>
          <w:rFonts w:ascii="仿宋" w:hAnsi="仿宋" w:eastAsia="仿宋"/>
        </w:rPr>
      </w:pPr>
      <w:bookmarkStart w:id="874" w:name="_Toc15396620"/>
      <w:bookmarkStart w:id="875" w:name="_Toc17702"/>
      <w:bookmarkStart w:id="876" w:name="_Toc20289"/>
      <w:bookmarkStart w:id="877" w:name="_Toc3993"/>
      <w:r>
        <w:rPr>
          <w:rFonts w:hint="eastAsia" w:ascii="仿宋" w:hAnsi="仿宋" w:eastAsia="仿宋"/>
          <w:b w:val="0"/>
        </w:rPr>
        <w:t>二、收</w:t>
      </w:r>
      <w:r>
        <w:rPr>
          <w:rStyle w:val="32"/>
          <w:rFonts w:hint="eastAsia" w:ascii="仿宋" w:hAnsi="仿宋" w:eastAsia="仿宋"/>
          <w:b w:val="0"/>
          <w:bCs w:val="0"/>
        </w:rPr>
        <w:t>入决算表</w:t>
      </w:r>
      <w:bookmarkEnd w:id="874"/>
      <w:bookmarkEnd w:id="875"/>
      <w:bookmarkEnd w:id="876"/>
      <w:bookmarkEnd w:id="877"/>
    </w:p>
    <w:p>
      <w:pPr>
        <w:pStyle w:val="4"/>
        <w:rPr>
          <w:rFonts w:ascii="仿宋" w:hAnsi="仿宋" w:eastAsia="仿宋"/>
        </w:rPr>
      </w:pPr>
      <w:bookmarkStart w:id="878" w:name="_Toc15396621"/>
      <w:bookmarkStart w:id="879" w:name="_Toc13831"/>
      <w:bookmarkStart w:id="880" w:name="_Toc27360"/>
      <w:bookmarkStart w:id="881" w:name="_Toc15181"/>
      <w:r>
        <w:rPr>
          <w:rStyle w:val="32"/>
          <w:rFonts w:hint="eastAsia" w:ascii="仿宋" w:hAnsi="仿宋" w:eastAsia="仿宋"/>
          <w:b w:val="0"/>
          <w:bCs w:val="0"/>
        </w:rPr>
        <w:t>三、</w:t>
      </w:r>
      <w:r>
        <w:rPr>
          <w:rFonts w:hint="eastAsia" w:ascii="仿宋" w:hAnsi="仿宋" w:eastAsia="仿宋"/>
          <w:b w:val="0"/>
        </w:rPr>
        <w:t>支</w:t>
      </w:r>
      <w:r>
        <w:rPr>
          <w:rStyle w:val="32"/>
          <w:rFonts w:hint="eastAsia" w:ascii="仿宋" w:hAnsi="仿宋" w:eastAsia="仿宋"/>
          <w:b w:val="0"/>
          <w:bCs w:val="0"/>
        </w:rPr>
        <w:t>出决算表</w:t>
      </w:r>
      <w:bookmarkEnd w:id="878"/>
      <w:bookmarkEnd w:id="879"/>
      <w:bookmarkEnd w:id="880"/>
      <w:bookmarkEnd w:id="881"/>
    </w:p>
    <w:p>
      <w:pPr>
        <w:pStyle w:val="4"/>
        <w:rPr>
          <w:rFonts w:ascii="仿宋" w:hAnsi="仿宋" w:eastAsia="仿宋"/>
          <w:b w:val="0"/>
        </w:rPr>
      </w:pPr>
      <w:bookmarkStart w:id="882" w:name="_Toc15396622"/>
      <w:bookmarkStart w:id="883" w:name="_Toc12629"/>
      <w:bookmarkStart w:id="884" w:name="_Toc3032"/>
      <w:bookmarkStart w:id="885" w:name="_Toc7101"/>
      <w:r>
        <w:rPr>
          <w:rStyle w:val="32"/>
          <w:rFonts w:hint="eastAsia" w:ascii="仿宋" w:hAnsi="仿宋" w:eastAsia="仿宋"/>
          <w:b w:val="0"/>
          <w:bCs w:val="0"/>
        </w:rPr>
        <w:t>四、</w:t>
      </w:r>
      <w:r>
        <w:rPr>
          <w:rFonts w:hint="eastAsia" w:ascii="仿宋" w:hAnsi="仿宋" w:eastAsia="仿宋"/>
          <w:b w:val="0"/>
        </w:rPr>
        <w:t>财</w:t>
      </w:r>
      <w:r>
        <w:rPr>
          <w:rStyle w:val="32"/>
          <w:rFonts w:hint="eastAsia" w:ascii="仿宋" w:hAnsi="仿宋" w:eastAsia="仿宋"/>
          <w:b w:val="0"/>
          <w:bCs w:val="0"/>
        </w:rPr>
        <w:t>政拨款收入支出决算总表</w:t>
      </w:r>
      <w:bookmarkEnd w:id="882"/>
      <w:bookmarkEnd w:id="883"/>
      <w:bookmarkEnd w:id="884"/>
      <w:bookmarkEnd w:id="885"/>
    </w:p>
    <w:p>
      <w:pPr>
        <w:pStyle w:val="4"/>
        <w:rPr>
          <w:rStyle w:val="32"/>
          <w:rFonts w:ascii="仿宋" w:hAnsi="仿宋" w:eastAsia="仿宋"/>
          <w:b w:val="0"/>
          <w:bCs w:val="0"/>
        </w:rPr>
      </w:pPr>
      <w:bookmarkStart w:id="886" w:name="_Toc7162"/>
      <w:bookmarkStart w:id="887" w:name="_Toc5488"/>
      <w:bookmarkStart w:id="888" w:name="_Toc7097"/>
      <w:bookmarkStart w:id="889" w:name="_Toc15396623"/>
      <w:r>
        <w:rPr>
          <w:rStyle w:val="32"/>
          <w:rFonts w:hint="eastAsia" w:ascii="仿宋" w:hAnsi="仿宋" w:eastAsia="仿宋"/>
          <w:b w:val="0"/>
          <w:bCs w:val="0"/>
        </w:rPr>
        <w:t>五、</w:t>
      </w:r>
      <w:r>
        <w:rPr>
          <w:rFonts w:hint="eastAsia" w:ascii="仿宋" w:hAnsi="仿宋" w:eastAsia="仿宋"/>
          <w:b w:val="0"/>
        </w:rPr>
        <w:t>财</w:t>
      </w:r>
      <w:r>
        <w:rPr>
          <w:rStyle w:val="32"/>
          <w:rFonts w:hint="eastAsia" w:ascii="仿宋" w:hAnsi="仿宋" w:eastAsia="仿宋"/>
          <w:b w:val="0"/>
          <w:bCs w:val="0"/>
        </w:rPr>
        <w:t>政拨款支出决算明细表</w:t>
      </w:r>
      <w:bookmarkEnd w:id="886"/>
      <w:bookmarkEnd w:id="887"/>
      <w:bookmarkEnd w:id="888"/>
      <w:bookmarkEnd w:id="889"/>
      <w:bookmarkStart w:id="890" w:name="_Toc15396624"/>
    </w:p>
    <w:p>
      <w:pPr>
        <w:pStyle w:val="4"/>
        <w:rPr>
          <w:rFonts w:ascii="仿宋" w:hAnsi="仿宋" w:eastAsia="仿宋"/>
        </w:rPr>
      </w:pPr>
      <w:bookmarkStart w:id="891" w:name="_Toc17942"/>
      <w:bookmarkStart w:id="892" w:name="_Toc25710"/>
      <w:bookmarkStart w:id="893" w:name="_Toc14327"/>
      <w:r>
        <w:rPr>
          <w:rStyle w:val="32"/>
          <w:rFonts w:hint="eastAsia" w:ascii="仿宋" w:hAnsi="仿宋" w:eastAsia="仿宋"/>
          <w:b w:val="0"/>
          <w:bCs w:val="0"/>
        </w:rPr>
        <w:t>六、</w:t>
      </w:r>
      <w:r>
        <w:rPr>
          <w:rFonts w:hint="eastAsia" w:ascii="仿宋" w:hAnsi="仿宋" w:eastAsia="仿宋"/>
          <w:b w:val="0"/>
        </w:rPr>
        <w:t>一</w:t>
      </w:r>
      <w:r>
        <w:rPr>
          <w:rStyle w:val="32"/>
          <w:rFonts w:hint="eastAsia" w:ascii="仿宋" w:hAnsi="仿宋" w:eastAsia="仿宋"/>
          <w:b w:val="0"/>
          <w:bCs w:val="0"/>
        </w:rPr>
        <w:t>般公共预算财政拨款支出决算表</w:t>
      </w:r>
      <w:bookmarkEnd w:id="890"/>
      <w:bookmarkEnd w:id="891"/>
      <w:bookmarkEnd w:id="892"/>
      <w:bookmarkEnd w:id="893"/>
    </w:p>
    <w:p>
      <w:pPr>
        <w:pStyle w:val="4"/>
        <w:rPr>
          <w:rFonts w:ascii="仿宋" w:hAnsi="仿宋" w:eastAsia="仿宋"/>
        </w:rPr>
      </w:pPr>
      <w:bookmarkStart w:id="894" w:name="_Toc15396625"/>
      <w:bookmarkStart w:id="895" w:name="_Toc20242"/>
      <w:bookmarkStart w:id="896" w:name="_Toc23505"/>
      <w:bookmarkStart w:id="897" w:name="_Toc20049"/>
      <w:r>
        <w:rPr>
          <w:rStyle w:val="32"/>
          <w:rFonts w:hint="eastAsia" w:ascii="仿宋" w:hAnsi="仿宋" w:eastAsia="仿宋"/>
          <w:b w:val="0"/>
          <w:bCs w:val="0"/>
        </w:rPr>
        <w:t>七、</w:t>
      </w:r>
      <w:r>
        <w:rPr>
          <w:rFonts w:hint="eastAsia" w:ascii="仿宋" w:hAnsi="仿宋" w:eastAsia="仿宋"/>
          <w:b w:val="0"/>
        </w:rPr>
        <w:t>一</w:t>
      </w:r>
      <w:r>
        <w:rPr>
          <w:rStyle w:val="32"/>
          <w:rFonts w:hint="eastAsia" w:ascii="仿宋" w:hAnsi="仿宋" w:eastAsia="仿宋"/>
          <w:b w:val="0"/>
          <w:bCs w:val="0"/>
        </w:rPr>
        <w:t>般公共预算财政拨款支出决算明细表</w:t>
      </w:r>
      <w:bookmarkEnd w:id="894"/>
      <w:bookmarkEnd w:id="895"/>
      <w:bookmarkEnd w:id="896"/>
      <w:bookmarkEnd w:id="897"/>
    </w:p>
    <w:p>
      <w:pPr>
        <w:pStyle w:val="4"/>
        <w:rPr>
          <w:rFonts w:ascii="仿宋" w:hAnsi="仿宋" w:eastAsia="仿宋"/>
        </w:rPr>
      </w:pPr>
      <w:bookmarkStart w:id="898" w:name="_Toc15396626"/>
      <w:bookmarkStart w:id="899" w:name="_Toc4480"/>
      <w:bookmarkStart w:id="900" w:name="_Toc19203"/>
      <w:bookmarkStart w:id="901" w:name="_Toc3538"/>
      <w:r>
        <w:rPr>
          <w:rStyle w:val="32"/>
          <w:rFonts w:hint="eastAsia" w:ascii="仿宋" w:hAnsi="仿宋" w:eastAsia="仿宋"/>
          <w:b w:val="0"/>
          <w:bCs w:val="0"/>
        </w:rPr>
        <w:t>八、</w:t>
      </w:r>
      <w:r>
        <w:rPr>
          <w:rFonts w:hint="eastAsia" w:ascii="仿宋" w:hAnsi="仿宋" w:eastAsia="仿宋"/>
          <w:b w:val="0"/>
        </w:rPr>
        <w:t>一</w:t>
      </w:r>
      <w:r>
        <w:rPr>
          <w:rStyle w:val="32"/>
          <w:rFonts w:hint="eastAsia" w:ascii="仿宋" w:hAnsi="仿宋" w:eastAsia="仿宋"/>
          <w:b w:val="0"/>
          <w:bCs w:val="0"/>
        </w:rPr>
        <w:t>般公共预算财政拨款基本支出决算表</w:t>
      </w:r>
      <w:bookmarkEnd w:id="898"/>
      <w:bookmarkEnd w:id="899"/>
      <w:bookmarkEnd w:id="900"/>
      <w:bookmarkEnd w:id="901"/>
    </w:p>
    <w:p>
      <w:pPr>
        <w:pStyle w:val="4"/>
        <w:rPr>
          <w:rFonts w:ascii="仿宋" w:hAnsi="仿宋" w:eastAsia="仿宋"/>
        </w:rPr>
      </w:pPr>
      <w:bookmarkStart w:id="902" w:name="_Toc22940"/>
      <w:bookmarkStart w:id="903" w:name="_Toc15396627"/>
      <w:bookmarkStart w:id="904" w:name="_Toc542"/>
      <w:bookmarkStart w:id="905" w:name="_Toc11941"/>
      <w:r>
        <w:rPr>
          <w:rStyle w:val="32"/>
          <w:rFonts w:hint="eastAsia" w:ascii="仿宋" w:hAnsi="仿宋" w:eastAsia="仿宋"/>
          <w:b w:val="0"/>
          <w:bCs w:val="0"/>
        </w:rPr>
        <w:t>九、</w:t>
      </w:r>
      <w:r>
        <w:rPr>
          <w:rFonts w:hint="eastAsia" w:ascii="仿宋" w:hAnsi="仿宋" w:eastAsia="仿宋"/>
          <w:b w:val="0"/>
        </w:rPr>
        <w:t>一</w:t>
      </w:r>
      <w:r>
        <w:rPr>
          <w:rStyle w:val="32"/>
          <w:rFonts w:hint="eastAsia" w:ascii="仿宋" w:hAnsi="仿宋" w:eastAsia="仿宋"/>
          <w:b w:val="0"/>
          <w:bCs w:val="0"/>
        </w:rPr>
        <w:t>般公共预算财政拨款项目支出决算表</w:t>
      </w:r>
      <w:bookmarkEnd w:id="902"/>
      <w:bookmarkEnd w:id="903"/>
      <w:bookmarkEnd w:id="904"/>
      <w:bookmarkEnd w:id="905"/>
    </w:p>
    <w:p>
      <w:pPr>
        <w:pStyle w:val="4"/>
        <w:rPr>
          <w:rFonts w:ascii="仿宋" w:hAnsi="仿宋" w:eastAsia="仿宋"/>
        </w:rPr>
      </w:pPr>
      <w:bookmarkStart w:id="906" w:name="_Toc15396628"/>
      <w:bookmarkStart w:id="907" w:name="_Toc2998"/>
      <w:bookmarkStart w:id="908" w:name="_Toc5106"/>
      <w:bookmarkStart w:id="909" w:name="_Toc13927"/>
      <w:r>
        <w:rPr>
          <w:rStyle w:val="32"/>
          <w:rFonts w:hint="eastAsia" w:ascii="仿宋" w:hAnsi="仿宋" w:eastAsia="仿宋"/>
          <w:b w:val="0"/>
          <w:bCs w:val="0"/>
        </w:rPr>
        <w:t>十、</w:t>
      </w:r>
      <w:bookmarkEnd w:id="906"/>
      <w:r>
        <w:rPr>
          <w:rFonts w:hint="eastAsia" w:ascii="仿宋" w:hAnsi="仿宋" w:eastAsia="仿宋"/>
          <w:b w:val="0"/>
        </w:rPr>
        <w:t>政</w:t>
      </w:r>
      <w:r>
        <w:rPr>
          <w:rStyle w:val="32"/>
          <w:rFonts w:hint="eastAsia" w:ascii="仿宋" w:hAnsi="仿宋" w:eastAsia="仿宋"/>
          <w:b w:val="0"/>
          <w:bCs w:val="0"/>
        </w:rPr>
        <w:t>府性基金预算财政拨款收入支出决算表</w:t>
      </w:r>
      <w:bookmarkEnd w:id="907"/>
      <w:bookmarkEnd w:id="908"/>
      <w:bookmarkEnd w:id="909"/>
    </w:p>
    <w:p>
      <w:pPr>
        <w:pStyle w:val="4"/>
        <w:rPr>
          <w:rFonts w:ascii="仿宋" w:hAnsi="仿宋" w:eastAsia="仿宋"/>
        </w:rPr>
      </w:pPr>
      <w:bookmarkStart w:id="910" w:name="_Toc15396629"/>
      <w:bookmarkStart w:id="911" w:name="_Toc7200"/>
      <w:bookmarkStart w:id="912" w:name="_Toc5627"/>
      <w:bookmarkStart w:id="913" w:name="_Toc27458"/>
      <w:r>
        <w:rPr>
          <w:rStyle w:val="32"/>
          <w:rFonts w:hint="eastAsia" w:ascii="仿宋" w:hAnsi="仿宋" w:eastAsia="仿宋"/>
          <w:b w:val="0"/>
          <w:bCs w:val="0"/>
        </w:rPr>
        <w:t>十一、</w:t>
      </w:r>
      <w:bookmarkEnd w:id="910"/>
      <w:r>
        <w:rPr>
          <w:rFonts w:hint="eastAsia" w:ascii="仿宋" w:hAnsi="仿宋" w:eastAsia="仿宋"/>
          <w:b w:val="0"/>
        </w:rPr>
        <w:t>国</w:t>
      </w:r>
      <w:r>
        <w:rPr>
          <w:rStyle w:val="32"/>
          <w:rFonts w:hint="eastAsia" w:ascii="仿宋" w:hAnsi="仿宋" w:eastAsia="仿宋"/>
          <w:b w:val="0"/>
          <w:bCs w:val="0"/>
        </w:rPr>
        <w:t>有资本经营预算财政拨款收入支出决算表</w:t>
      </w:r>
      <w:bookmarkEnd w:id="911"/>
      <w:bookmarkEnd w:id="912"/>
      <w:bookmarkEnd w:id="913"/>
    </w:p>
    <w:p>
      <w:pPr>
        <w:pStyle w:val="4"/>
        <w:rPr>
          <w:rFonts w:ascii="仿宋" w:hAnsi="仿宋" w:eastAsia="仿宋"/>
        </w:rPr>
      </w:pPr>
      <w:bookmarkStart w:id="914" w:name="_Toc15396630"/>
      <w:bookmarkStart w:id="915" w:name="_Toc4723"/>
      <w:bookmarkStart w:id="916" w:name="_Toc27538"/>
      <w:bookmarkStart w:id="917" w:name="_Toc234"/>
      <w:r>
        <w:rPr>
          <w:rStyle w:val="32"/>
          <w:rFonts w:hint="eastAsia" w:ascii="仿宋" w:hAnsi="仿宋" w:eastAsia="仿宋"/>
          <w:b w:val="0"/>
          <w:bCs w:val="0"/>
        </w:rPr>
        <w:t>十二、</w:t>
      </w:r>
      <w:bookmarkEnd w:id="914"/>
      <w:r>
        <w:rPr>
          <w:rStyle w:val="32"/>
          <w:rFonts w:hint="eastAsia" w:ascii="仿宋" w:hAnsi="仿宋" w:eastAsia="仿宋"/>
          <w:b w:val="0"/>
          <w:bCs w:val="0"/>
        </w:rPr>
        <w:t>国有资本经营预算财政拨款支出决算表</w:t>
      </w:r>
      <w:bookmarkEnd w:id="915"/>
      <w:bookmarkEnd w:id="916"/>
      <w:bookmarkEnd w:id="917"/>
    </w:p>
    <w:p>
      <w:pPr>
        <w:pStyle w:val="4"/>
        <w:rPr>
          <w:rStyle w:val="32"/>
          <w:rFonts w:hint="eastAsia" w:ascii="仿宋" w:hAnsi="仿宋" w:eastAsia="仿宋"/>
          <w:b w:val="0"/>
          <w:bCs w:val="0"/>
        </w:rPr>
      </w:pPr>
      <w:bookmarkStart w:id="918" w:name="_Toc15396631"/>
      <w:bookmarkStart w:id="919" w:name="_Toc10719"/>
      <w:bookmarkStart w:id="920" w:name="_Toc4600"/>
      <w:bookmarkStart w:id="921" w:name="_Toc5187"/>
      <w:r>
        <w:rPr>
          <w:rStyle w:val="32"/>
          <w:rFonts w:hint="eastAsia" w:ascii="仿宋" w:hAnsi="仿宋" w:eastAsia="仿宋"/>
          <w:b w:val="0"/>
          <w:bCs w:val="0"/>
        </w:rPr>
        <w:t>十三、</w:t>
      </w:r>
      <w:bookmarkEnd w:id="918"/>
      <w:r>
        <w:rPr>
          <w:rStyle w:val="32"/>
          <w:rFonts w:hint="eastAsia" w:ascii="仿宋" w:hAnsi="仿宋" w:eastAsia="仿宋"/>
          <w:b w:val="0"/>
          <w:bCs w:val="0"/>
        </w:rPr>
        <w:t>财政拨款“三公”经费支出决算表</w:t>
      </w:r>
      <w:bookmarkEnd w:id="919"/>
      <w:bookmarkEnd w:id="920"/>
      <w:bookmarkEnd w:id="921"/>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仿宋"/>
    <w:panose1 w:val="00000000000000000000"/>
    <w:charset w:val="00"/>
    <w:family w:val="roman"/>
    <w:pitch w:val="default"/>
    <w:sig w:usb0="00000000" w:usb1="00000000" w:usb2="00000000" w:usb3="00000000" w:csb0="00000000" w:csb1="00000000"/>
  </w:font>
  <w:font w:name="等线">
    <w:altName w:val="华文仿宋"/>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0"/>
          <w:jc w:val="center"/>
        </w:pPr>
        <w:r>
          <w:fldChar w:fldCharType="begin"/>
        </w:r>
        <w:r>
          <w:instrText xml:space="preserve">PAGE   \* MERGEFORMAT</w:instrText>
        </w:r>
        <w:r>
          <w:fldChar w:fldCharType="separate"/>
        </w:r>
        <w:r>
          <w:rPr>
            <w:lang w:val="zh-CN"/>
          </w:rPr>
          <w:t>89</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156BB"/>
    <w:multiLevelType w:val="singleLevel"/>
    <w:tmpl w:val="909156BB"/>
    <w:lvl w:ilvl="0" w:tentative="0">
      <w:start w:val="2"/>
      <w:numFmt w:val="chineseCounting"/>
      <w:suff w:val="nothing"/>
      <w:lvlText w:val="（%1）"/>
      <w:lvlJc w:val="left"/>
      <w:rPr>
        <w:rFonts w:hint="eastAsia"/>
      </w:rPr>
    </w:lvl>
  </w:abstractNum>
  <w:abstractNum w:abstractNumId="1">
    <w:nsid w:val="B2FE1859"/>
    <w:multiLevelType w:val="singleLevel"/>
    <w:tmpl w:val="B2FE1859"/>
    <w:lvl w:ilvl="0" w:tentative="0">
      <w:start w:val="2"/>
      <w:numFmt w:val="chineseCounting"/>
      <w:suff w:val="nothing"/>
      <w:lvlText w:val="（%1）"/>
      <w:lvlJc w:val="left"/>
      <w:rPr>
        <w:rFonts w:hint="eastAsia"/>
      </w:rPr>
    </w:lvl>
  </w:abstractNum>
  <w:abstractNum w:abstractNumId="2">
    <w:nsid w:val="DEA73640"/>
    <w:multiLevelType w:val="singleLevel"/>
    <w:tmpl w:val="DEA73640"/>
    <w:lvl w:ilvl="0" w:tentative="0">
      <w:start w:val="1"/>
      <w:numFmt w:val="chineseCounting"/>
      <w:suff w:val="nothing"/>
      <w:lvlText w:val="（%1）"/>
      <w:lvlJc w:val="left"/>
      <w:rPr>
        <w:rFonts w:hint="eastAsia"/>
      </w:rPr>
    </w:lvl>
  </w:abstractNum>
  <w:abstractNum w:abstractNumId="3">
    <w:nsid w:val="FFF674BC"/>
    <w:multiLevelType w:val="singleLevel"/>
    <w:tmpl w:val="FFF674BC"/>
    <w:lvl w:ilvl="0" w:tentative="0">
      <w:start w:val="1"/>
      <w:numFmt w:val="chineseCounting"/>
      <w:suff w:val="nothing"/>
      <w:lvlText w:val="%1、"/>
      <w:lvlJc w:val="left"/>
      <w:rPr>
        <w:rFonts w:hint="eastAsia"/>
      </w:rPr>
    </w:lvl>
  </w:abstractNum>
  <w:abstractNum w:abstractNumId="4">
    <w:nsid w:val="2B463322"/>
    <w:multiLevelType w:val="singleLevel"/>
    <w:tmpl w:val="2B463322"/>
    <w:lvl w:ilvl="0" w:tentative="0">
      <w:start w:val="2"/>
      <w:numFmt w:val="chineseCounting"/>
      <w:suff w:val="nothing"/>
      <w:lvlText w:val="（%1）"/>
      <w:lvlJc w:val="left"/>
      <w:rPr>
        <w:rFonts w:hint="eastAsia"/>
      </w:rPr>
    </w:lvl>
  </w:abstractNum>
  <w:abstractNum w:abstractNumId="5">
    <w:nsid w:val="39515A7A"/>
    <w:multiLevelType w:val="singleLevel"/>
    <w:tmpl w:val="39515A7A"/>
    <w:lvl w:ilvl="0" w:tentative="0">
      <w:start w:val="2"/>
      <w:numFmt w:val="chineseCounting"/>
      <w:suff w:val="nothing"/>
      <w:lvlText w:val="（%1）"/>
      <w:lvlJc w:val="left"/>
      <w:rPr>
        <w:rFonts w:hint="eastAsia"/>
      </w:rPr>
    </w:lvl>
  </w:abstractNum>
  <w:abstractNum w:abstractNumId="6">
    <w:nsid w:val="47F93E9F"/>
    <w:multiLevelType w:val="singleLevel"/>
    <w:tmpl w:val="47F93E9F"/>
    <w:lvl w:ilvl="0" w:tentative="0">
      <w:start w:val="2"/>
      <w:numFmt w:val="chineseCounting"/>
      <w:suff w:val="nothing"/>
      <w:lvlText w:val="（%1）"/>
      <w:lvlJc w:val="left"/>
      <w:rPr>
        <w:rFonts w:hint="eastAsia"/>
      </w:rPr>
    </w:lvl>
  </w:abstractNum>
  <w:abstractNum w:abstractNumId="7">
    <w:nsid w:val="49E10990"/>
    <w:multiLevelType w:val="singleLevel"/>
    <w:tmpl w:val="49E10990"/>
    <w:lvl w:ilvl="0" w:tentative="0">
      <w:start w:val="3"/>
      <w:numFmt w:val="chineseCounting"/>
      <w:suff w:val="nothing"/>
      <w:lvlText w:val="（%1）"/>
      <w:lvlJc w:val="left"/>
      <w:rPr>
        <w:rFonts w:hint="eastAsia"/>
      </w:rPr>
    </w:lvl>
  </w:abstractNum>
  <w:abstractNum w:abstractNumId="8">
    <w:nsid w:val="6990AAE8"/>
    <w:multiLevelType w:val="singleLevel"/>
    <w:tmpl w:val="6990AAE8"/>
    <w:lvl w:ilvl="0" w:tentative="0">
      <w:start w:val="2"/>
      <w:numFmt w:val="chineseCounting"/>
      <w:suff w:val="nothing"/>
      <w:lvlText w:val="（%1）"/>
      <w:lvlJc w:val="left"/>
      <w:rPr>
        <w:rFonts w:hint="eastAsia"/>
      </w:rPr>
    </w:lvl>
  </w:abstractNum>
  <w:abstractNum w:abstractNumId="9">
    <w:nsid w:val="726FE45D"/>
    <w:multiLevelType w:val="singleLevel"/>
    <w:tmpl w:val="726FE45D"/>
    <w:lvl w:ilvl="0" w:tentative="0">
      <w:start w:val="2"/>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9"/>
  </w:num>
  <w:num w:numId="6">
    <w:abstractNumId w:val="6"/>
  </w:num>
  <w:num w:numId="7">
    <w:abstractNumId w:val="8"/>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mNTY2MjA0MmRjZDlhYzNlY2E1MTM5NjBkNDg2ZDY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36D0C"/>
    <w:rsid w:val="00142216"/>
    <w:rsid w:val="00144D6A"/>
    <w:rsid w:val="0014729F"/>
    <w:rsid w:val="00157BAB"/>
    <w:rsid w:val="001654D1"/>
    <w:rsid w:val="00174518"/>
    <w:rsid w:val="0018106D"/>
    <w:rsid w:val="001877A7"/>
    <w:rsid w:val="00191536"/>
    <w:rsid w:val="00196687"/>
    <w:rsid w:val="001C0962"/>
    <w:rsid w:val="001D7531"/>
    <w:rsid w:val="001E2FF1"/>
    <w:rsid w:val="001E737D"/>
    <w:rsid w:val="001F0592"/>
    <w:rsid w:val="001F7506"/>
    <w:rsid w:val="002006CD"/>
    <w:rsid w:val="00202B36"/>
    <w:rsid w:val="00204B7A"/>
    <w:rsid w:val="00204CDE"/>
    <w:rsid w:val="0021101A"/>
    <w:rsid w:val="00217081"/>
    <w:rsid w:val="00220536"/>
    <w:rsid w:val="00235629"/>
    <w:rsid w:val="00247B82"/>
    <w:rsid w:val="00260C38"/>
    <w:rsid w:val="002616C0"/>
    <w:rsid w:val="00265372"/>
    <w:rsid w:val="002662AA"/>
    <w:rsid w:val="00280496"/>
    <w:rsid w:val="00294DC9"/>
    <w:rsid w:val="00295495"/>
    <w:rsid w:val="002A098D"/>
    <w:rsid w:val="002A31DE"/>
    <w:rsid w:val="002B2613"/>
    <w:rsid w:val="002D6D05"/>
    <w:rsid w:val="002F1818"/>
    <w:rsid w:val="002F567B"/>
    <w:rsid w:val="003216A9"/>
    <w:rsid w:val="00335A74"/>
    <w:rsid w:val="0036561B"/>
    <w:rsid w:val="0037013F"/>
    <w:rsid w:val="00380C92"/>
    <w:rsid w:val="00381066"/>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46E63"/>
    <w:rsid w:val="0046709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25E15"/>
    <w:rsid w:val="005664BB"/>
    <w:rsid w:val="00566FFA"/>
    <w:rsid w:val="0057481D"/>
    <w:rsid w:val="0058486E"/>
    <w:rsid w:val="00585B33"/>
    <w:rsid w:val="0059014D"/>
    <w:rsid w:val="005B5C64"/>
    <w:rsid w:val="005B67C6"/>
    <w:rsid w:val="005C5337"/>
    <w:rsid w:val="005C6BD0"/>
    <w:rsid w:val="005D1C8B"/>
    <w:rsid w:val="005D468D"/>
    <w:rsid w:val="005D5CED"/>
    <w:rsid w:val="005D7D8C"/>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80B"/>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3DCE"/>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E4DB6"/>
    <w:rsid w:val="009F1185"/>
    <w:rsid w:val="009F18CD"/>
    <w:rsid w:val="009F2A13"/>
    <w:rsid w:val="009F5540"/>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0A50"/>
    <w:rsid w:val="00B03C9D"/>
    <w:rsid w:val="00B060AE"/>
    <w:rsid w:val="00B10517"/>
    <w:rsid w:val="00B14E76"/>
    <w:rsid w:val="00B161B8"/>
    <w:rsid w:val="00B2048C"/>
    <w:rsid w:val="00B2616E"/>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2575"/>
    <w:rsid w:val="00C533CC"/>
    <w:rsid w:val="00C5751C"/>
    <w:rsid w:val="00C61BFC"/>
    <w:rsid w:val="00C62B85"/>
    <w:rsid w:val="00C65438"/>
    <w:rsid w:val="00C87FD8"/>
    <w:rsid w:val="00C91381"/>
    <w:rsid w:val="00C91CBB"/>
    <w:rsid w:val="00CB4E70"/>
    <w:rsid w:val="00CC09B6"/>
    <w:rsid w:val="00CC666F"/>
    <w:rsid w:val="00CC6BAC"/>
    <w:rsid w:val="00CD1E3F"/>
    <w:rsid w:val="00CE44F6"/>
    <w:rsid w:val="00CE49DA"/>
    <w:rsid w:val="00CE7B61"/>
    <w:rsid w:val="00D00095"/>
    <w:rsid w:val="00D114F0"/>
    <w:rsid w:val="00D1362C"/>
    <w:rsid w:val="00D20620"/>
    <w:rsid w:val="00D254F7"/>
    <w:rsid w:val="00D26091"/>
    <w:rsid w:val="00D2685C"/>
    <w:rsid w:val="00D34E7C"/>
    <w:rsid w:val="00D34F17"/>
    <w:rsid w:val="00D35489"/>
    <w:rsid w:val="00D36AFE"/>
    <w:rsid w:val="00D51276"/>
    <w:rsid w:val="00D7035F"/>
    <w:rsid w:val="00DA634F"/>
    <w:rsid w:val="00DA65AC"/>
    <w:rsid w:val="00DB1913"/>
    <w:rsid w:val="00DB26B8"/>
    <w:rsid w:val="00DC410D"/>
    <w:rsid w:val="00DC4B63"/>
    <w:rsid w:val="00DC5A81"/>
    <w:rsid w:val="00DC68CA"/>
    <w:rsid w:val="00DC7CBA"/>
    <w:rsid w:val="00DD73B7"/>
    <w:rsid w:val="00DF06E2"/>
    <w:rsid w:val="00DF28BC"/>
    <w:rsid w:val="00DF34B9"/>
    <w:rsid w:val="00E01053"/>
    <w:rsid w:val="00E07ACF"/>
    <w:rsid w:val="00E22135"/>
    <w:rsid w:val="00E331A1"/>
    <w:rsid w:val="00E33202"/>
    <w:rsid w:val="00E336A9"/>
    <w:rsid w:val="00E472B1"/>
    <w:rsid w:val="00E50624"/>
    <w:rsid w:val="00E5285B"/>
    <w:rsid w:val="00E568DF"/>
    <w:rsid w:val="00E64269"/>
    <w:rsid w:val="00E82267"/>
    <w:rsid w:val="00E853CE"/>
    <w:rsid w:val="00E867B6"/>
    <w:rsid w:val="00EA010F"/>
    <w:rsid w:val="00ED1B63"/>
    <w:rsid w:val="00ED3C1F"/>
    <w:rsid w:val="00ED4085"/>
    <w:rsid w:val="00ED420E"/>
    <w:rsid w:val="00ED6FBE"/>
    <w:rsid w:val="00EE2F57"/>
    <w:rsid w:val="00EF39C0"/>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168098E"/>
    <w:rsid w:val="017D3744"/>
    <w:rsid w:val="021100A2"/>
    <w:rsid w:val="02143E91"/>
    <w:rsid w:val="02EC537A"/>
    <w:rsid w:val="036D2DAF"/>
    <w:rsid w:val="036F637D"/>
    <w:rsid w:val="03CA7C4A"/>
    <w:rsid w:val="03D8291E"/>
    <w:rsid w:val="03E2554B"/>
    <w:rsid w:val="03E5503B"/>
    <w:rsid w:val="0458274D"/>
    <w:rsid w:val="05261251"/>
    <w:rsid w:val="057448C8"/>
    <w:rsid w:val="066E0107"/>
    <w:rsid w:val="06CD6965"/>
    <w:rsid w:val="076F3599"/>
    <w:rsid w:val="078F351D"/>
    <w:rsid w:val="07996F6E"/>
    <w:rsid w:val="07AC4552"/>
    <w:rsid w:val="08151CEF"/>
    <w:rsid w:val="088126EA"/>
    <w:rsid w:val="088421CE"/>
    <w:rsid w:val="0911242E"/>
    <w:rsid w:val="09367ED5"/>
    <w:rsid w:val="09756E61"/>
    <w:rsid w:val="09E1374B"/>
    <w:rsid w:val="0A2032A3"/>
    <w:rsid w:val="0A5A017E"/>
    <w:rsid w:val="0A951CC1"/>
    <w:rsid w:val="0C4024A9"/>
    <w:rsid w:val="0C6577DF"/>
    <w:rsid w:val="0D252FB8"/>
    <w:rsid w:val="0D5A085B"/>
    <w:rsid w:val="0DA261C6"/>
    <w:rsid w:val="0DA959C8"/>
    <w:rsid w:val="0E274963"/>
    <w:rsid w:val="0E511C4A"/>
    <w:rsid w:val="0E5434E9"/>
    <w:rsid w:val="0EA11202"/>
    <w:rsid w:val="0F1E276E"/>
    <w:rsid w:val="0F3D737A"/>
    <w:rsid w:val="0F98263C"/>
    <w:rsid w:val="0FC355C3"/>
    <w:rsid w:val="0FC55860"/>
    <w:rsid w:val="101860EC"/>
    <w:rsid w:val="103C5FE2"/>
    <w:rsid w:val="10C055FF"/>
    <w:rsid w:val="118107EC"/>
    <w:rsid w:val="134F7BB8"/>
    <w:rsid w:val="13D470FC"/>
    <w:rsid w:val="13D50BC4"/>
    <w:rsid w:val="13E30FDF"/>
    <w:rsid w:val="13EF4ED6"/>
    <w:rsid w:val="14005034"/>
    <w:rsid w:val="145A7A85"/>
    <w:rsid w:val="14D57587"/>
    <w:rsid w:val="153554BF"/>
    <w:rsid w:val="159335A9"/>
    <w:rsid w:val="15A308B2"/>
    <w:rsid w:val="15E85AF9"/>
    <w:rsid w:val="15FD2CFB"/>
    <w:rsid w:val="16395F99"/>
    <w:rsid w:val="16854937"/>
    <w:rsid w:val="16BB723D"/>
    <w:rsid w:val="16EB1EE5"/>
    <w:rsid w:val="171054AF"/>
    <w:rsid w:val="174A290D"/>
    <w:rsid w:val="17B9516C"/>
    <w:rsid w:val="17CC4D41"/>
    <w:rsid w:val="188B34E8"/>
    <w:rsid w:val="188D1AD1"/>
    <w:rsid w:val="18DD37FB"/>
    <w:rsid w:val="19931880"/>
    <w:rsid w:val="19F638F7"/>
    <w:rsid w:val="19FB59D1"/>
    <w:rsid w:val="1B2279AD"/>
    <w:rsid w:val="1B4B11B9"/>
    <w:rsid w:val="1B6C310A"/>
    <w:rsid w:val="1B773981"/>
    <w:rsid w:val="1BE8440E"/>
    <w:rsid w:val="1D155CEE"/>
    <w:rsid w:val="1D5D64B5"/>
    <w:rsid w:val="1DEB0FF6"/>
    <w:rsid w:val="1E764DB5"/>
    <w:rsid w:val="1E900D4C"/>
    <w:rsid w:val="1E9516DF"/>
    <w:rsid w:val="1F3F164B"/>
    <w:rsid w:val="1F843297"/>
    <w:rsid w:val="1F9B15EC"/>
    <w:rsid w:val="1FF35744"/>
    <w:rsid w:val="205571D4"/>
    <w:rsid w:val="20674216"/>
    <w:rsid w:val="20FF01A8"/>
    <w:rsid w:val="218601DB"/>
    <w:rsid w:val="22893991"/>
    <w:rsid w:val="22B13EF7"/>
    <w:rsid w:val="23860B96"/>
    <w:rsid w:val="240371BF"/>
    <w:rsid w:val="242F6132"/>
    <w:rsid w:val="245861E5"/>
    <w:rsid w:val="25E62821"/>
    <w:rsid w:val="26EF0897"/>
    <w:rsid w:val="271F3368"/>
    <w:rsid w:val="284B3790"/>
    <w:rsid w:val="28920A3E"/>
    <w:rsid w:val="297D349C"/>
    <w:rsid w:val="29FD04D3"/>
    <w:rsid w:val="2A1D0AA8"/>
    <w:rsid w:val="2AFE63BB"/>
    <w:rsid w:val="2B40642F"/>
    <w:rsid w:val="2B582635"/>
    <w:rsid w:val="2B582A54"/>
    <w:rsid w:val="2B60493A"/>
    <w:rsid w:val="2C410F1A"/>
    <w:rsid w:val="2C8A61B5"/>
    <w:rsid w:val="2D641828"/>
    <w:rsid w:val="2DF04E50"/>
    <w:rsid w:val="2E0814A1"/>
    <w:rsid w:val="2F040D46"/>
    <w:rsid w:val="30036D0E"/>
    <w:rsid w:val="300C524C"/>
    <w:rsid w:val="3011704E"/>
    <w:rsid w:val="310F4650"/>
    <w:rsid w:val="312A32C7"/>
    <w:rsid w:val="319F7F4E"/>
    <w:rsid w:val="31FF4949"/>
    <w:rsid w:val="321E2DBB"/>
    <w:rsid w:val="32FA4C84"/>
    <w:rsid w:val="33046252"/>
    <w:rsid w:val="3304709D"/>
    <w:rsid w:val="340C598E"/>
    <w:rsid w:val="341C46B5"/>
    <w:rsid w:val="34545257"/>
    <w:rsid w:val="35F33821"/>
    <w:rsid w:val="360C2140"/>
    <w:rsid w:val="36345B1A"/>
    <w:rsid w:val="36A42DED"/>
    <w:rsid w:val="36AA5135"/>
    <w:rsid w:val="36F242A6"/>
    <w:rsid w:val="376D39B2"/>
    <w:rsid w:val="37E16F03"/>
    <w:rsid w:val="38D469F0"/>
    <w:rsid w:val="38D73EED"/>
    <w:rsid w:val="394B4123"/>
    <w:rsid w:val="394E21B0"/>
    <w:rsid w:val="39C173D5"/>
    <w:rsid w:val="3A22581F"/>
    <w:rsid w:val="3A40544B"/>
    <w:rsid w:val="3A911175"/>
    <w:rsid w:val="3AC440EB"/>
    <w:rsid w:val="3B954643"/>
    <w:rsid w:val="3CCD599C"/>
    <w:rsid w:val="3D98207C"/>
    <w:rsid w:val="3DBF1A26"/>
    <w:rsid w:val="3DFD766C"/>
    <w:rsid w:val="3E78745D"/>
    <w:rsid w:val="3F004B4F"/>
    <w:rsid w:val="3F2D206F"/>
    <w:rsid w:val="3F53152F"/>
    <w:rsid w:val="3F9D515F"/>
    <w:rsid w:val="3FE61A17"/>
    <w:rsid w:val="406929C6"/>
    <w:rsid w:val="40AA5DB5"/>
    <w:rsid w:val="41191E5F"/>
    <w:rsid w:val="411B561D"/>
    <w:rsid w:val="41E061EF"/>
    <w:rsid w:val="41E51E26"/>
    <w:rsid w:val="41F804B1"/>
    <w:rsid w:val="421D7172"/>
    <w:rsid w:val="422538A1"/>
    <w:rsid w:val="42470693"/>
    <w:rsid w:val="425373BD"/>
    <w:rsid w:val="428243E7"/>
    <w:rsid w:val="42F01044"/>
    <w:rsid w:val="439E6DDD"/>
    <w:rsid w:val="444E510D"/>
    <w:rsid w:val="447119F7"/>
    <w:rsid w:val="44E268DA"/>
    <w:rsid w:val="45010FB7"/>
    <w:rsid w:val="45130693"/>
    <w:rsid w:val="45246A6A"/>
    <w:rsid w:val="45934027"/>
    <w:rsid w:val="45BB117C"/>
    <w:rsid w:val="460C1321"/>
    <w:rsid w:val="461F5BAF"/>
    <w:rsid w:val="471E192F"/>
    <w:rsid w:val="478F3682"/>
    <w:rsid w:val="48133B5F"/>
    <w:rsid w:val="4A627F82"/>
    <w:rsid w:val="4B0E749A"/>
    <w:rsid w:val="4B2C0426"/>
    <w:rsid w:val="4B4E2D2A"/>
    <w:rsid w:val="4B4F25DA"/>
    <w:rsid w:val="4B8B339F"/>
    <w:rsid w:val="4BE068DB"/>
    <w:rsid w:val="4C4E164E"/>
    <w:rsid w:val="4CDA7E58"/>
    <w:rsid w:val="4D0C69C4"/>
    <w:rsid w:val="4D577224"/>
    <w:rsid w:val="4D6A061E"/>
    <w:rsid w:val="4D8A4B8F"/>
    <w:rsid w:val="4DA72CDB"/>
    <w:rsid w:val="4EA56827"/>
    <w:rsid w:val="4EAB630A"/>
    <w:rsid w:val="4ECE2238"/>
    <w:rsid w:val="4EE129A3"/>
    <w:rsid w:val="4EE77882"/>
    <w:rsid w:val="502D1B49"/>
    <w:rsid w:val="50DB2728"/>
    <w:rsid w:val="518A0CE8"/>
    <w:rsid w:val="52BC46E6"/>
    <w:rsid w:val="52CA3388"/>
    <w:rsid w:val="52E7341D"/>
    <w:rsid w:val="5305612D"/>
    <w:rsid w:val="532E5769"/>
    <w:rsid w:val="537E6D0A"/>
    <w:rsid w:val="55C91693"/>
    <w:rsid w:val="55EF7439"/>
    <w:rsid w:val="56E542AB"/>
    <w:rsid w:val="57E91B79"/>
    <w:rsid w:val="57FB7AFE"/>
    <w:rsid w:val="585A0885"/>
    <w:rsid w:val="5A2A22A6"/>
    <w:rsid w:val="5AF92295"/>
    <w:rsid w:val="5B5B0FE0"/>
    <w:rsid w:val="5B615ECA"/>
    <w:rsid w:val="5BAA5AC3"/>
    <w:rsid w:val="5BB11BD4"/>
    <w:rsid w:val="5C651B97"/>
    <w:rsid w:val="5C983B6D"/>
    <w:rsid w:val="5CB04F81"/>
    <w:rsid w:val="5CD71FC4"/>
    <w:rsid w:val="5D6D6DA8"/>
    <w:rsid w:val="5D962984"/>
    <w:rsid w:val="5DAC2B79"/>
    <w:rsid w:val="5DD524B8"/>
    <w:rsid w:val="5E105CE4"/>
    <w:rsid w:val="5E6700CE"/>
    <w:rsid w:val="5EB1445E"/>
    <w:rsid w:val="5EB5303E"/>
    <w:rsid w:val="5F0E4DEE"/>
    <w:rsid w:val="5F5E097A"/>
    <w:rsid w:val="5F920D48"/>
    <w:rsid w:val="5FAC3F5A"/>
    <w:rsid w:val="603C4924"/>
    <w:rsid w:val="603D2F14"/>
    <w:rsid w:val="6075116F"/>
    <w:rsid w:val="60851D63"/>
    <w:rsid w:val="60A52CFD"/>
    <w:rsid w:val="60B8021A"/>
    <w:rsid w:val="60E73D6D"/>
    <w:rsid w:val="640146EE"/>
    <w:rsid w:val="65304C2F"/>
    <w:rsid w:val="65320FD2"/>
    <w:rsid w:val="6655487D"/>
    <w:rsid w:val="667654F7"/>
    <w:rsid w:val="67252706"/>
    <w:rsid w:val="67783128"/>
    <w:rsid w:val="67944EC0"/>
    <w:rsid w:val="68177F76"/>
    <w:rsid w:val="68573433"/>
    <w:rsid w:val="686317F9"/>
    <w:rsid w:val="690A4F35"/>
    <w:rsid w:val="693B7B9E"/>
    <w:rsid w:val="699727E7"/>
    <w:rsid w:val="6A8C74C0"/>
    <w:rsid w:val="6B4F21E3"/>
    <w:rsid w:val="6B9B2D32"/>
    <w:rsid w:val="6C144429"/>
    <w:rsid w:val="6C411C00"/>
    <w:rsid w:val="6C4A05C8"/>
    <w:rsid w:val="6C6B410B"/>
    <w:rsid w:val="6C6E15BB"/>
    <w:rsid w:val="6C967D37"/>
    <w:rsid w:val="6D837F22"/>
    <w:rsid w:val="6DAD0743"/>
    <w:rsid w:val="6DE21C05"/>
    <w:rsid w:val="6E6E0659"/>
    <w:rsid w:val="6E7200E4"/>
    <w:rsid w:val="6E7E3605"/>
    <w:rsid w:val="6EFAF9A2"/>
    <w:rsid w:val="6F1C23DC"/>
    <w:rsid w:val="6F493765"/>
    <w:rsid w:val="6F95482E"/>
    <w:rsid w:val="6FB40D83"/>
    <w:rsid w:val="6FF5CC65"/>
    <w:rsid w:val="715C0E4B"/>
    <w:rsid w:val="717E112C"/>
    <w:rsid w:val="71D04CD8"/>
    <w:rsid w:val="71DF4422"/>
    <w:rsid w:val="71F74040"/>
    <w:rsid w:val="721D3F52"/>
    <w:rsid w:val="72457D8B"/>
    <w:rsid w:val="726C71D7"/>
    <w:rsid w:val="72734D90"/>
    <w:rsid w:val="72EC7B06"/>
    <w:rsid w:val="73AD73D5"/>
    <w:rsid w:val="73B6EB34"/>
    <w:rsid w:val="73D56FFD"/>
    <w:rsid w:val="744731E5"/>
    <w:rsid w:val="74684E17"/>
    <w:rsid w:val="747445ED"/>
    <w:rsid w:val="75365CB7"/>
    <w:rsid w:val="75546172"/>
    <w:rsid w:val="766C7226"/>
    <w:rsid w:val="76C85D22"/>
    <w:rsid w:val="76E3355F"/>
    <w:rsid w:val="77376CAF"/>
    <w:rsid w:val="77814004"/>
    <w:rsid w:val="778769C8"/>
    <w:rsid w:val="77FD18E5"/>
    <w:rsid w:val="78554FDC"/>
    <w:rsid w:val="785C3E76"/>
    <w:rsid w:val="798968C0"/>
    <w:rsid w:val="79EE5BA4"/>
    <w:rsid w:val="7A894339"/>
    <w:rsid w:val="7AA80AB6"/>
    <w:rsid w:val="7B133EF2"/>
    <w:rsid w:val="7B1F19C0"/>
    <w:rsid w:val="7BC357E7"/>
    <w:rsid w:val="7CBE13AB"/>
    <w:rsid w:val="7D365520"/>
    <w:rsid w:val="7D4E1CA1"/>
    <w:rsid w:val="7DDD767C"/>
    <w:rsid w:val="7E0F5A3B"/>
    <w:rsid w:val="7EB97C47"/>
    <w:rsid w:val="7EEF11D3"/>
    <w:rsid w:val="7FA30C79"/>
    <w:rsid w:val="7FB7269E"/>
    <w:rsid w:val="7FB85921"/>
    <w:rsid w:val="7FC96657"/>
    <w:rsid w:val="D8D6DB89"/>
    <w:rsid w:val="DB6F4CAB"/>
    <w:rsid w:val="DF6F9789"/>
    <w:rsid w:val="FBEC06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5"/>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8"/>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qFormat/>
    <w:uiPriority w:val="0"/>
    <w:rPr>
      <w:rFonts w:ascii="宋体" w:hAnsi="Courier New"/>
    </w:rPr>
  </w:style>
  <w:style w:type="paragraph" w:styleId="9">
    <w:name w:val="Balloon Text"/>
    <w:basedOn w:val="1"/>
    <w:link w:val="34"/>
    <w:semiHidden/>
    <w:unhideWhenUsed/>
    <w:qFormat/>
    <w:uiPriority w:val="99"/>
    <w:rPr>
      <w:sz w:val="18"/>
      <w:szCs w:val="18"/>
    </w:rPr>
  </w:style>
  <w:style w:type="paragraph" w:styleId="10">
    <w:name w:val="footer"/>
    <w:basedOn w:val="1"/>
    <w:link w:val="26"/>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qFormat/>
    <w:uiPriority w:val="0"/>
    <w:pPr>
      <w:spacing w:beforeAutospacing="1" w:afterAutospacing="1"/>
      <w:jc w:val="left"/>
    </w:pPr>
    <w:rPr>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Emphasis"/>
    <w:basedOn w:val="17"/>
    <w:qFormat/>
    <w:uiPriority w:val="20"/>
    <w:rPr>
      <w:i/>
    </w:rPr>
  </w:style>
  <w:style w:type="character" w:styleId="21">
    <w:name w:val="Hyperlink"/>
    <w:basedOn w:val="17"/>
    <w:unhideWhenUsed/>
    <w:qFormat/>
    <w:uiPriority w:val="99"/>
    <w:rPr>
      <w:color w:val="0000FF" w:themeColor="hyperlink"/>
      <w:u w:val="single"/>
      <w14:textFill>
        <w14:solidFill>
          <w14:schemeClr w14:val="hlink"/>
        </w14:solidFill>
      </w14:textFill>
    </w:rPr>
  </w:style>
  <w:style w:type="paragraph" w:customStyle="1" w:styleId="22">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3">
    <w:name w:val="Header Char"/>
    <w:basedOn w:val="17"/>
    <w:semiHidden/>
    <w:qFormat/>
    <w:uiPriority w:val="99"/>
    <w:rPr>
      <w:rFonts w:ascii="Times New Roman" w:hAnsi="Times New Roman"/>
      <w:sz w:val="18"/>
      <w:szCs w:val="18"/>
    </w:rPr>
  </w:style>
  <w:style w:type="character" w:customStyle="1" w:styleId="24">
    <w:name w:val="页眉 字符"/>
    <w:link w:val="11"/>
    <w:semiHidden/>
    <w:qFormat/>
    <w:locked/>
    <w:uiPriority w:val="99"/>
    <w:rPr>
      <w:sz w:val="18"/>
    </w:rPr>
  </w:style>
  <w:style w:type="character" w:customStyle="1" w:styleId="25">
    <w:name w:val="Footer Char"/>
    <w:basedOn w:val="17"/>
    <w:semiHidden/>
    <w:qFormat/>
    <w:uiPriority w:val="99"/>
    <w:rPr>
      <w:rFonts w:ascii="Times New Roman" w:hAnsi="Times New Roman"/>
      <w:sz w:val="18"/>
      <w:szCs w:val="18"/>
    </w:rPr>
  </w:style>
  <w:style w:type="character" w:customStyle="1" w:styleId="26">
    <w:name w:val="页脚 字符"/>
    <w:link w:val="10"/>
    <w:qFormat/>
    <w:locked/>
    <w:uiPriority w:val="99"/>
    <w:rPr>
      <w:sz w:val="18"/>
    </w:rPr>
  </w:style>
  <w:style w:type="character" w:customStyle="1" w:styleId="27">
    <w:name w:val="Body Text Char"/>
    <w:basedOn w:val="17"/>
    <w:semiHidden/>
    <w:qFormat/>
    <w:uiPriority w:val="99"/>
    <w:rPr>
      <w:rFonts w:ascii="Times New Roman" w:hAnsi="Times New Roman"/>
      <w:szCs w:val="24"/>
    </w:rPr>
  </w:style>
  <w:style w:type="character" w:customStyle="1" w:styleId="28">
    <w:name w:val="正文文本 字符"/>
    <w:link w:val="2"/>
    <w:qFormat/>
    <w:locked/>
    <w:uiPriority w:val="99"/>
    <w:rPr>
      <w:rFonts w:ascii="仿宋_GB2312" w:hAnsi="Times New Roman" w:eastAsia="仿宋_GB2312"/>
      <w:sz w:val="24"/>
    </w:rPr>
  </w:style>
  <w:style w:type="paragraph" w:customStyle="1" w:styleId="2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0">
    <w:name w:val="List Paragraph"/>
    <w:basedOn w:val="1"/>
    <w:qFormat/>
    <w:uiPriority w:val="34"/>
    <w:pPr>
      <w:ind w:firstLine="420" w:firstLineChars="200"/>
    </w:pPr>
  </w:style>
  <w:style w:type="character" w:customStyle="1" w:styleId="31">
    <w:name w:val="标题 1 字符"/>
    <w:basedOn w:val="17"/>
    <w:link w:val="3"/>
    <w:qFormat/>
    <w:uiPriority w:val="9"/>
    <w:rPr>
      <w:rFonts w:ascii="Times New Roman" w:hAnsi="Times New Roman"/>
      <w:b/>
      <w:bCs/>
      <w:kern w:val="44"/>
      <w:sz w:val="44"/>
      <w:szCs w:val="44"/>
    </w:rPr>
  </w:style>
  <w:style w:type="character" w:customStyle="1" w:styleId="32">
    <w:name w:val="标题 2 字符"/>
    <w:basedOn w:val="17"/>
    <w:link w:val="4"/>
    <w:qFormat/>
    <w:uiPriority w:val="9"/>
    <w:rPr>
      <w:rFonts w:asciiTheme="majorHAnsi" w:hAnsiTheme="majorHAnsi" w:eastAsiaTheme="majorEastAsia" w:cstheme="majorBidi"/>
      <w:b/>
      <w:bCs/>
      <w:kern w:val="2"/>
      <w:sz w:val="32"/>
      <w:szCs w:val="32"/>
    </w:rPr>
  </w:style>
  <w:style w:type="paragraph" w:customStyle="1" w:styleId="33">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4">
    <w:name w:val="批注框文本 字符"/>
    <w:basedOn w:val="17"/>
    <w:link w:val="9"/>
    <w:semiHidden/>
    <w:qFormat/>
    <w:uiPriority w:val="99"/>
    <w:rPr>
      <w:rFonts w:ascii="Times New Roman" w:hAnsi="Times New Roman"/>
      <w:kern w:val="2"/>
      <w:sz w:val="18"/>
      <w:szCs w:val="18"/>
    </w:rPr>
  </w:style>
  <w:style w:type="character" w:customStyle="1" w:styleId="35">
    <w:name w:val="标题 3 字符"/>
    <w:basedOn w:val="17"/>
    <w:link w:val="5"/>
    <w:qFormat/>
    <w:uiPriority w:val="9"/>
    <w:rPr>
      <w:rFonts w:ascii="Times New Roman" w:hAnsi="Times New Roman"/>
      <w:b/>
      <w:bCs/>
      <w:kern w:val="2"/>
      <w:sz w:val="32"/>
      <w:szCs w:val="32"/>
    </w:rPr>
  </w:style>
  <w:style w:type="paragraph" w:customStyle="1" w:styleId="36">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7">
    <w:name w:val="四号正文"/>
    <w:basedOn w:val="1"/>
    <w:qFormat/>
    <w:uiPriority w:val="0"/>
    <w:pPr>
      <w:spacing w:line="360" w:lineRule="auto"/>
    </w:pPr>
    <w:rPr>
      <w:rFonts w:ascii="??" w:hAnsi="??"/>
      <w:color w:val="000000"/>
      <w:kern w:val="0"/>
      <w:sz w:val="28"/>
      <w:szCs w:val="21"/>
      <w:lang w:val="zh-CN"/>
    </w:rPr>
  </w:style>
  <w:style w:type="paragraph" w:customStyle="1" w:styleId="38">
    <w:name w:val="TOC 标题3"/>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9">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40">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1">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2">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3">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6">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7">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9">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50">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1">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2">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paragraph" w:customStyle="1" w:styleId="53">
    <w:name w:val="NormalIndent"/>
    <w:basedOn w:val="1"/>
    <w:qFormat/>
    <w:uiPriority w:val="0"/>
    <w:pPr>
      <w:ind w:firstLine="420" w:firstLineChars="200"/>
    </w:pPr>
  </w:style>
  <w:style w:type="paragraph" w:customStyle="1" w:styleId="54">
    <w:name w:val="正文1"/>
    <w:basedOn w:val="1"/>
    <w:qFormat/>
    <w:uiPriority w:val="0"/>
    <w:pPr>
      <w:widowControl/>
    </w:pPr>
    <w:rPr>
      <w:szCs w:val="21"/>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57">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89</Pages>
  <Words>30999</Words>
  <Characters>32716</Characters>
  <Lines>252</Lines>
  <Paragraphs>71</Paragraphs>
  <TotalTime>12</TotalTime>
  <ScaleCrop>false</ScaleCrop>
  <LinksUpToDate>false</LinksUpToDate>
  <CharactersWithSpaces>32956</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2020-08-05T17:49:00Z</dcterms:created>
  <dc:creator>曹颖</dc:creator>
  <cp:lastModifiedBy>user</cp:lastModifiedBy>
  <cp:lastPrinted>2023-07-31T18:35:00Z</cp:lastPrinted>
  <dcterms:modified xsi:type="dcterms:W3CDTF">2024-06-04T16:25:28Z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08CCFF749D4B4560886CE7BB3D3C4B16_12</vt:lpwstr>
  </property>
</Properties>
</file>