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bookmarkStart w:id="0" w:name="_Toc15377425"/>
      <w:bookmarkStart w:id="1" w:name="_Toc15377193"/>
      <w:bookmarkStart w:id="2" w:name="_Toc15396597"/>
      <w:bookmarkStart w:id="3" w:name="_Toc15378441"/>
      <w:bookmarkStart w:id="4" w:name="_Toc15396475"/>
      <w:bookmarkStart w:id="5" w:name="_Toc15306267"/>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8"/>
        <w:jc w:val="center"/>
        <w:rPr>
          <w:rFonts w:hint="eastAsia" w:asci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2024年度</w:t>
      </w:r>
      <w:r>
        <w:rPr>
          <w:rFonts w:hint="eastAsia" w:ascii="Times New Roman" w:eastAsia="方正小标宋简体" w:cs="Times New Roman"/>
          <w:color w:val="auto"/>
          <w:kern w:val="2"/>
          <w:sz w:val="44"/>
          <w:szCs w:val="44"/>
          <w:highlight w:val="none"/>
          <w:lang w:val="en-US" w:eastAsia="zh-CN" w:bidi="ar-SA"/>
        </w:rPr>
        <w:t>攀枝花市退役军人事务局</w:t>
      </w:r>
    </w:p>
    <w:p>
      <w:pPr>
        <w:pStyle w:val="8"/>
        <w:jc w:val="center"/>
        <w:rPr>
          <w:rFonts w:ascii="Times New Roman" w:hAnsi="Times New Roman"/>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r>
        <w:rPr>
          <w:rFonts w:hint="eastAsia" w:ascii="Times New Roman" w:hAnsi="Times New Roman" w:eastAsia="方正小标宋简体" w:cs="Times New Roman"/>
          <w:color w:val="auto"/>
          <w:kern w:val="2"/>
          <w:sz w:val="44"/>
          <w:szCs w:val="44"/>
          <w:highlight w:val="none"/>
          <w:lang w:val="en-US" w:eastAsia="zh-CN" w:bidi="ar-SA"/>
        </w:rPr>
        <w:t>决算公开文字说明</w:t>
      </w:r>
    </w:p>
    <w:p>
      <w:pPr>
        <w:pStyle w:val="8"/>
        <w:jc w:val="both"/>
        <w:rPr>
          <w:rFonts w:hint="eastAsia" w:ascii="Times New Roman" w:hAnsi="Times New Roman" w:eastAsia="方正小标宋简体" w:cs="Times New Roman"/>
          <w:color w:val="auto"/>
          <w:kern w:val="2"/>
          <w:sz w:val="44"/>
          <w:szCs w:val="44"/>
          <w:highlight w:val="none"/>
          <w:lang w:val="en-US" w:eastAsia="zh-CN" w:bidi="ar-SA"/>
        </w:rPr>
      </w:pPr>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bookmarkStart w:id="6" w:name="_Toc15377426"/>
      <w:bookmarkStart w:id="7" w:name="_Toc15378442"/>
      <w:bookmarkStart w:id="8" w:name="_Toc15377194"/>
      <w:bookmarkStart w:id="9" w:name="_Toc15396476"/>
      <w:bookmarkStart w:id="10" w:name="_Toc15396598"/>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2024年度</w:t>
      </w:r>
      <w:bookmarkEnd w:id="5"/>
      <w:bookmarkStart w:id="11" w:name="_Toc15306268"/>
      <w:r>
        <w:rPr>
          <w:rFonts w:hint="eastAsia" w:ascii="Times New Roman" w:eastAsia="方正小标宋简体" w:cs="Times New Roman"/>
          <w:color w:val="auto"/>
          <w:kern w:val="2"/>
          <w:sz w:val="44"/>
          <w:szCs w:val="44"/>
          <w:highlight w:val="none"/>
          <w:lang w:val="en-US" w:eastAsia="zh-CN" w:bidi="ar-SA"/>
        </w:rPr>
        <w:t>攀枝花市退役军人事务局</w:t>
      </w:r>
      <w:r>
        <w:rPr>
          <w:rFonts w:hint="eastAsia" w:ascii="Times New Roman" w:hAnsi="Times New Roman" w:eastAsia="方正小标宋简体" w:cs="Times New Roman"/>
          <w:color w:val="auto"/>
          <w:kern w:val="2"/>
          <w:sz w:val="44"/>
          <w:szCs w:val="44"/>
          <w:highlight w:val="none"/>
          <w:lang w:val="en-US" w:eastAsia="zh-CN" w:bidi="ar-SA"/>
        </w:rPr>
        <w:t>决算</w:t>
      </w:r>
      <w:bookmarkEnd w:id="6"/>
      <w:bookmarkEnd w:id="7"/>
      <w:bookmarkEnd w:id="8"/>
      <w:bookmarkEnd w:id="9"/>
      <w:bookmarkEnd w:id="10"/>
      <w:bookmarkEnd w:id="11"/>
    </w:p>
    <w:p>
      <w:pPr>
        <w:widowControl/>
        <w:jc w:val="center"/>
        <w:rPr>
          <w:rFonts w:hint="eastAsia" w:ascii="Times New Roman" w:hAnsi="Times New Roman" w:eastAsia="黑体"/>
          <w:color w:val="auto"/>
          <w:sz w:val="48"/>
          <w:szCs w:val="48"/>
          <w:highlight w:val="none"/>
        </w:rPr>
        <w:sectPr>
          <w:footerReference r:id="rId7" w:type="first"/>
          <w:footerReference r:id="rId6" w:type="default"/>
          <w:pgSz w:w="11906" w:h="16838"/>
          <w:pgMar w:top="1440" w:right="1800" w:bottom="1440" w:left="1800" w:header="851" w:footer="992" w:gutter="0"/>
          <w:pgNumType w:fmt="decimal" w:start="1"/>
          <w:cols w:space="0" w:num="1"/>
          <w:titlePg/>
          <w:rtlGutter w:val="0"/>
          <w:docGrid w:type="lines" w:linePitch="312" w:charSpace="0"/>
        </w:sectPr>
      </w:pPr>
    </w:p>
    <w:p>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pPr>
        <w:widowControl/>
        <w:jc w:val="center"/>
        <w:rPr>
          <w:rFonts w:ascii="Times New Roman" w:hAnsi="Times New Roman" w:eastAsia="黑体" w:cstheme="minorBidi"/>
          <w:color w:val="auto"/>
          <w:sz w:val="28"/>
          <w:szCs w:val="28"/>
          <w:highlight w:val="none"/>
        </w:rPr>
      </w:pPr>
    </w:p>
    <w:p>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24</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 9 </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 xml:space="preserve"> 12 </w:t>
      </w:r>
      <w:r>
        <w:rPr>
          <w:rFonts w:hint="eastAsia" w:ascii="Times New Roman" w:hAnsi="Times New Roman" w:eastAsia="仿宋_GB2312" w:cs="仿宋_GB2312"/>
          <w:color w:val="auto"/>
          <w:sz w:val="32"/>
          <w:szCs w:val="32"/>
          <w:highlight w:val="none"/>
        </w:rPr>
        <w:t>日</w:t>
      </w:r>
    </w:p>
    <w:sdt>
      <w:sdtPr>
        <w:rPr>
          <w:rFonts w:ascii="宋体" w:hAnsi="宋体" w:eastAsia="宋体" w:cs="Times New Roman"/>
          <w:kern w:val="2"/>
          <w:sz w:val="21"/>
          <w:szCs w:val="24"/>
          <w:lang w:val="en-US" w:eastAsia="zh-CN" w:bidi="ar-SA"/>
        </w:rPr>
        <w:id w:val="147457344"/>
        <w15:color w:val="DBDBDB"/>
        <w:docPartObj>
          <w:docPartGallery w:val="Table of Contents"/>
          <w:docPartUnique/>
        </w:docPartObj>
      </w:sdtPr>
      <w:sdtEndPr>
        <w:rPr>
          <w:rFonts w:hint="eastAsia" w:ascii="Times New Roman" w:hAnsi="Times New Roman"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148" w:name="_GoBack"/>
          <w:bookmarkEnd w:id="148"/>
        </w:p>
        <w:p>
          <w:pPr>
            <w:pStyle w:val="13"/>
            <w:tabs>
              <w:tab w:val="right" w:leader="dot" w:pos="8306"/>
              <w:tab w:val="clear" w:pos="8296"/>
            </w:tabs>
            <w:rPr>
              <w:rFonts w:hint="eastAsia" w:ascii="Times New Roman" w:hAnsi="Times New Roman" w:eastAsia="黑体" w:cs="黑体"/>
              <w:color w:val="auto"/>
              <w:sz w:val="32"/>
              <w:szCs w:val="32"/>
              <w:highlight w:val="none"/>
            </w:rPr>
          </w:pPr>
          <w:r>
            <w:rPr>
              <w:rFonts w:hint="eastAsia"/>
              <w:lang w:val="en-US" w:eastAsia="zh-CN"/>
            </w:rPr>
            <w:fldChar w:fldCharType="begin"/>
          </w:r>
          <w:r>
            <w:rPr>
              <w:rFonts w:hint="eastAsia"/>
              <w:lang w:val="en-US" w:eastAsia="zh-CN"/>
            </w:rPr>
            <w:instrText xml:space="preserve">TOC \o "1-2" \h \u </w:instrText>
          </w:r>
          <w:r>
            <w:rPr>
              <w:rFonts w:hint="eastAsia"/>
              <w:lang w:val="en-US" w:eastAsia="zh-CN"/>
            </w:rPr>
            <w:fldChar w:fldCharType="separate"/>
          </w:r>
          <w:r>
            <w:rPr>
              <w:rFonts w:hint="eastAsia" w:ascii="Times New Roman" w:hAnsi="Times New Roman" w:eastAsia="黑体" w:cs="黑体"/>
              <w:color w:val="auto"/>
              <w:sz w:val="32"/>
              <w:szCs w:val="32"/>
              <w:highlight w:val="none"/>
              <w:lang w:val="en-US" w:eastAsia="zh-CN"/>
            </w:rPr>
            <w:fldChar w:fldCharType="begin"/>
          </w:r>
          <w:r>
            <w:rPr>
              <w:rFonts w:hint="eastAsia" w:ascii="Times New Roman" w:hAnsi="Times New Roman" w:eastAsia="黑体" w:cs="黑体"/>
              <w:color w:val="auto"/>
              <w:sz w:val="32"/>
              <w:szCs w:val="32"/>
              <w:highlight w:val="none"/>
              <w:lang w:val="en-US" w:eastAsia="zh-CN"/>
            </w:rPr>
            <w:instrText xml:space="preserve"> HYPERLINK \l _Toc7246 </w:instrText>
          </w:r>
          <w:r>
            <w:rPr>
              <w:rFonts w:hint="eastAsia" w:ascii="Times New Roman" w:hAnsi="Times New Roman" w:eastAsia="黑体" w:cs="黑体"/>
              <w:color w:val="auto"/>
              <w:sz w:val="32"/>
              <w:szCs w:val="32"/>
              <w:highlight w:val="none"/>
              <w:lang w:val="en-US" w:eastAsia="zh-CN"/>
            </w:rPr>
            <w:fldChar w:fldCharType="separate"/>
          </w:r>
          <w:r>
            <w:rPr>
              <w:rFonts w:hint="eastAsia" w:ascii="Times New Roman" w:hAnsi="Times New Roman" w:eastAsia="黑体" w:cs="黑体"/>
              <w:color w:val="auto"/>
              <w:sz w:val="32"/>
              <w:szCs w:val="32"/>
              <w:highlight w:val="none"/>
              <w:lang w:val="en-US" w:eastAsia="zh-CN"/>
            </w:rPr>
            <w:t>第一部分  部门概况</w:t>
          </w:r>
          <w:r>
            <w:rPr>
              <w:rFonts w:hint="eastAsia" w:ascii="Times New Roman" w:hAnsi="Times New Roman" w:eastAsia="黑体" w:cs="黑体"/>
              <w:color w:val="auto"/>
              <w:sz w:val="32"/>
              <w:szCs w:val="32"/>
              <w:highlight w:val="none"/>
            </w:rPr>
            <w:tab/>
          </w:r>
          <w:r>
            <w:rPr>
              <w:rFonts w:hint="eastAsia" w:ascii="Times New Roman" w:hAnsi="Times New Roman" w:eastAsia="黑体" w:cs="黑体"/>
              <w:color w:val="auto"/>
              <w:sz w:val="32"/>
              <w:szCs w:val="32"/>
              <w:highlight w:val="none"/>
            </w:rPr>
            <w:fldChar w:fldCharType="begin"/>
          </w:r>
          <w:r>
            <w:rPr>
              <w:rFonts w:hint="eastAsia" w:ascii="Times New Roman" w:hAnsi="Times New Roman" w:eastAsia="黑体" w:cs="黑体"/>
              <w:color w:val="auto"/>
              <w:sz w:val="32"/>
              <w:szCs w:val="32"/>
              <w:highlight w:val="none"/>
            </w:rPr>
            <w:instrText xml:space="preserve"> PAGEREF _Toc7246 \h </w:instrText>
          </w:r>
          <w:r>
            <w:rPr>
              <w:rFonts w:hint="eastAsia" w:ascii="Times New Roman" w:hAnsi="Times New Roman" w:eastAsia="黑体" w:cs="黑体"/>
              <w:color w:val="auto"/>
              <w:sz w:val="32"/>
              <w:szCs w:val="32"/>
              <w:highlight w:val="none"/>
            </w:rPr>
            <w:fldChar w:fldCharType="separate"/>
          </w:r>
          <w:r>
            <w:rPr>
              <w:rFonts w:hint="eastAsia" w:ascii="Times New Roman" w:hAnsi="Times New Roman" w:eastAsia="黑体" w:cs="黑体"/>
              <w:color w:val="auto"/>
              <w:sz w:val="32"/>
              <w:szCs w:val="32"/>
              <w:highlight w:val="none"/>
            </w:rPr>
            <w:t>3</w:t>
          </w:r>
          <w:r>
            <w:rPr>
              <w:rFonts w:hint="eastAsia" w:ascii="Times New Roman" w:hAnsi="Times New Roman" w:eastAsia="黑体" w:cs="黑体"/>
              <w:color w:val="auto"/>
              <w:sz w:val="32"/>
              <w:szCs w:val="32"/>
              <w:highlight w:val="none"/>
            </w:rPr>
            <w:fldChar w:fldCharType="end"/>
          </w:r>
          <w:r>
            <w:rPr>
              <w:rFonts w:hint="eastAsia" w:ascii="Times New Roman" w:hAnsi="Times New Roman" w:eastAsia="黑体" w:cs="黑体"/>
              <w:color w:val="auto"/>
              <w:sz w:val="32"/>
              <w:szCs w:val="32"/>
              <w:highlight w:val="none"/>
              <w:lang w:val="en-US"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fldChar w:fldCharType="begin"/>
          </w:r>
          <w:r>
            <w:rPr>
              <w:rFonts w:hint="eastAsia" w:ascii="Times New Roman" w:hAnsi="Times New Roman" w:eastAsia="仿宋_GB2312" w:cs="仿宋_GB2312"/>
              <w:color w:val="auto"/>
              <w:sz w:val="32"/>
              <w:szCs w:val="32"/>
              <w:highlight w:val="none"/>
              <w:lang w:val="en-US" w:eastAsia="zh-CN"/>
            </w:rPr>
            <w:instrText xml:space="preserve"> HYPERLINK \l _Toc12292 </w:instrText>
          </w:r>
          <w:r>
            <w:rPr>
              <w:rFonts w:hint="eastAsia" w:ascii="Times New Roman" w:hAnsi="Times New Roman" w:eastAsia="仿宋_GB2312" w:cs="仿宋_GB2312"/>
              <w:color w:val="auto"/>
              <w:sz w:val="32"/>
              <w:szCs w:val="32"/>
              <w:highlight w:val="none"/>
              <w:lang w:val="en-US" w:eastAsia="zh-CN"/>
            </w:rPr>
            <w:fldChar w:fldCharType="separate"/>
          </w:r>
          <w:r>
            <w:rPr>
              <w:rFonts w:hint="eastAsia" w:ascii="Times New Roman" w:hAnsi="Times New Roman" w:eastAsia="仿宋_GB2312" w:cs="仿宋_GB2312"/>
              <w:color w:val="auto"/>
              <w:sz w:val="32"/>
              <w:szCs w:val="32"/>
              <w:highlight w:val="none"/>
              <w:lang w:eastAsia="zh-CN"/>
            </w:rPr>
            <w:t>一、部门职责</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_Toc12292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3</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val="en-US"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fldChar w:fldCharType="begin"/>
          </w:r>
          <w:r>
            <w:rPr>
              <w:rFonts w:hint="eastAsia" w:ascii="Times New Roman" w:hAnsi="Times New Roman" w:eastAsia="仿宋_GB2312" w:cs="仿宋_GB2312"/>
              <w:color w:val="auto"/>
              <w:sz w:val="32"/>
              <w:szCs w:val="32"/>
              <w:highlight w:val="none"/>
              <w:lang w:val="en-US" w:eastAsia="zh-CN"/>
            </w:rPr>
            <w:instrText xml:space="preserve"> HYPERLINK \l _Toc30311 </w:instrText>
          </w:r>
          <w:r>
            <w:rPr>
              <w:rFonts w:hint="eastAsia" w:ascii="Times New Roman" w:hAnsi="Times New Roman" w:eastAsia="仿宋_GB2312" w:cs="仿宋_GB2312"/>
              <w:color w:val="auto"/>
              <w:sz w:val="32"/>
              <w:szCs w:val="32"/>
              <w:highlight w:val="none"/>
              <w:lang w:val="en-US" w:eastAsia="zh-CN"/>
            </w:rPr>
            <w:fldChar w:fldCharType="separate"/>
          </w:r>
          <w:r>
            <w:rPr>
              <w:rFonts w:hint="eastAsia" w:ascii="Times New Roman" w:hAnsi="Times New Roman" w:eastAsia="仿宋_GB2312" w:cs="仿宋_GB2312"/>
              <w:color w:val="auto"/>
              <w:sz w:val="32"/>
              <w:szCs w:val="32"/>
              <w:highlight w:val="none"/>
              <w:lang w:eastAsia="zh-CN"/>
            </w:rPr>
            <w:t>二、机构设置</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_Toc30311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3</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val="en-US" w:eastAsia="zh-CN"/>
            </w:rPr>
            <w:fldChar w:fldCharType="end"/>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lang w:val="en-US" w:eastAsia="zh-CN"/>
            </w:rPr>
            <w:fldChar w:fldCharType="begin"/>
          </w:r>
          <w:r>
            <w:rPr>
              <w:rFonts w:hint="eastAsia" w:ascii="Times New Roman" w:hAnsi="Times New Roman" w:eastAsia="黑体" w:cs="黑体"/>
              <w:color w:val="auto"/>
              <w:sz w:val="32"/>
              <w:szCs w:val="32"/>
              <w:highlight w:val="none"/>
              <w:lang w:val="en-US" w:eastAsia="zh-CN"/>
            </w:rPr>
            <w:instrText xml:space="preserve"> HYPERLINK \l _Toc28700 </w:instrText>
          </w:r>
          <w:r>
            <w:rPr>
              <w:rFonts w:hint="eastAsia" w:ascii="Times New Roman" w:hAnsi="Times New Roman" w:eastAsia="黑体" w:cs="黑体"/>
              <w:color w:val="auto"/>
              <w:sz w:val="32"/>
              <w:szCs w:val="32"/>
              <w:highlight w:val="none"/>
              <w:lang w:val="en-US" w:eastAsia="zh-CN"/>
            </w:rPr>
            <w:fldChar w:fldCharType="separate"/>
          </w: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w:t>
          </w:r>
          <w:r>
            <w:rPr>
              <w:rFonts w:hint="eastAsia" w:ascii="Times New Roman" w:hAnsi="Times New Roman" w:eastAsia="黑体" w:cs="黑体"/>
              <w:color w:val="auto"/>
              <w:sz w:val="32"/>
              <w:szCs w:val="32"/>
              <w:highlight w:val="none"/>
            </w:rPr>
            <w:t xml:space="preserve"> </w:t>
          </w:r>
          <w:r>
            <w:rPr>
              <w:rFonts w:hint="eastAsia" w:ascii="Times New Roman" w:hAnsi="Times New Roman" w:eastAsia="黑体" w:cs="黑体"/>
              <w:color w:val="auto"/>
              <w:sz w:val="32"/>
              <w:szCs w:val="32"/>
              <w:highlight w:val="none"/>
              <w:lang w:val="en-US" w:eastAsia="zh-CN"/>
            </w:rPr>
            <w:t>2024年度</w:t>
          </w:r>
          <w:r>
            <w:rPr>
              <w:rFonts w:hint="eastAsia" w:ascii="Times New Roman" w:hAnsi="Times New Roman" w:eastAsia="黑体" w:cs="黑体"/>
              <w:color w:val="auto"/>
              <w:sz w:val="32"/>
              <w:szCs w:val="32"/>
              <w:highlight w:val="none"/>
            </w:rPr>
            <w:t>部门决算情况说明</w:t>
          </w:r>
          <w:r>
            <w:rPr>
              <w:rFonts w:hint="eastAsia" w:ascii="Times New Roman" w:hAnsi="Times New Roman" w:eastAsia="黑体" w:cs="黑体"/>
              <w:color w:val="auto"/>
              <w:sz w:val="32"/>
              <w:szCs w:val="32"/>
              <w:highlight w:val="none"/>
            </w:rPr>
            <w:tab/>
          </w:r>
          <w:r>
            <w:rPr>
              <w:rFonts w:hint="eastAsia" w:ascii="Times New Roman" w:hAnsi="Times New Roman" w:eastAsia="黑体" w:cs="黑体"/>
              <w:color w:val="auto"/>
              <w:sz w:val="32"/>
              <w:szCs w:val="32"/>
              <w:highlight w:val="none"/>
            </w:rPr>
            <w:fldChar w:fldCharType="begin"/>
          </w:r>
          <w:r>
            <w:rPr>
              <w:rFonts w:hint="eastAsia" w:ascii="Times New Roman" w:hAnsi="Times New Roman" w:eastAsia="黑体" w:cs="黑体"/>
              <w:color w:val="auto"/>
              <w:sz w:val="32"/>
              <w:szCs w:val="32"/>
              <w:highlight w:val="none"/>
            </w:rPr>
            <w:instrText xml:space="preserve"> PAGEREF _Toc28700 \h </w:instrText>
          </w:r>
          <w:r>
            <w:rPr>
              <w:rFonts w:hint="eastAsia" w:ascii="Times New Roman" w:hAnsi="Times New Roman" w:eastAsia="黑体" w:cs="黑体"/>
              <w:color w:val="auto"/>
              <w:sz w:val="32"/>
              <w:szCs w:val="32"/>
              <w:highlight w:val="none"/>
            </w:rPr>
            <w:fldChar w:fldCharType="separate"/>
          </w:r>
          <w:r>
            <w:rPr>
              <w:rFonts w:hint="eastAsia" w:ascii="Times New Roman" w:hAnsi="Times New Roman" w:eastAsia="黑体" w:cs="黑体"/>
              <w:color w:val="auto"/>
              <w:sz w:val="32"/>
              <w:szCs w:val="32"/>
              <w:highlight w:val="none"/>
            </w:rPr>
            <w:t>4</w:t>
          </w:r>
          <w:r>
            <w:rPr>
              <w:rFonts w:hint="eastAsia" w:ascii="Times New Roman" w:hAnsi="Times New Roman" w:eastAsia="黑体" w:cs="黑体"/>
              <w:color w:val="auto"/>
              <w:sz w:val="32"/>
              <w:szCs w:val="32"/>
              <w:highlight w:val="none"/>
            </w:rPr>
            <w:fldChar w:fldCharType="end"/>
          </w:r>
          <w:r>
            <w:rPr>
              <w:rFonts w:hint="eastAsia" w:ascii="Times New Roman" w:hAnsi="Times New Roman" w:eastAsia="黑体" w:cs="黑体"/>
              <w:color w:val="auto"/>
              <w:sz w:val="32"/>
              <w:szCs w:val="32"/>
              <w:highlight w:val="none"/>
              <w:lang w:val="en-US"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fldChar w:fldCharType="begin"/>
          </w:r>
          <w:r>
            <w:rPr>
              <w:rFonts w:hint="eastAsia" w:ascii="Times New Roman" w:hAnsi="Times New Roman" w:eastAsia="仿宋_GB2312" w:cs="仿宋_GB2312"/>
              <w:color w:val="auto"/>
              <w:sz w:val="32"/>
              <w:szCs w:val="32"/>
              <w:highlight w:val="none"/>
              <w:lang w:val="en-US" w:eastAsia="zh-CN"/>
            </w:rPr>
            <w:instrText xml:space="preserve"> HYPERLINK \l _Toc26640 </w:instrText>
          </w:r>
          <w:r>
            <w:rPr>
              <w:rFonts w:hint="eastAsia" w:ascii="Times New Roman" w:hAnsi="Times New Roman" w:eastAsia="仿宋_GB2312" w:cs="仿宋_GB2312"/>
              <w:color w:val="auto"/>
              <w:sz w:val="32"/>
              <w:szCs w:val="32"/>
              <w:highlight w:val="none"/>
              <w:lang w:val="en-US" w:eastAsia="zh-CN"/>
            </w:rPr>
            <w:fldChar w:fldCharType="separate"/>
          </w:r>
          <w:r>
            <w:rPr>
              <w:rFonts w:hint="eastAsia" w:ascii="Times New Roman" w:hAnsi="Times New Roman" w:eastAsia="仿宋_GB2312" w:cs="仿宋_GB2312"/>
              <w:color w:val="auto"/>
              <w:sz w:val="32"/>
              <w:szCs w:val="32"/>
              <w:highlight w:val="none"/>
              <w:lang w:eastAsia="zh-CN"/>
            </w:rPr>
            <w:t>一、收入支出决算总体情况说明</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_Toc26640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4</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val="en-US"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fldChar w:fldCharType="begin"/>
          </w:r>
          <w:r>
            <w:rPr>
              <w:rFonts w:hint="eastAsia" w:ascii="Times New Roman" w:hAnsi="Times New Roman" w:eastAsia="仿宋_GB2312" w:cs="仿宋_GB2312"/>
              <w:color w:val="auto"/>
              <w:sz w:val="32"/>
              <w:szCs w:val="32"/>
              <w:highlight w:val="none"/>
              <w:lang w:val="en-US" w:eastAsia="zh-CN"/>
            </w:rPr>
            <w:instrText xml:space="preserve"> HYPERLINK \l _Toc11756 </w:instrText>
          </w:r>
          <w:r>
            <w:rPr>
              <w:rFonts w:hint="eastAsia" w:ascii="Times New Roman" w:hAnsi="Times New Roman" w:eastAsia="仿宋_GB2312" w:cs="仿宋_GB2312"/>
              <w:color w:val="auto"/>
              <w:sz w:val="32"/>
              <w:szCs w:val="32"/>
              <w:highlight w:val="none"/>
              <w:lang w:val="en-US" w:eastAsia="zh-CN"/>
            </w:rPr>
            <w:fldChar w:fldCharType="separate"/>
          </w:r>
          <w:r>
            <w:rPr>
              <w:rFonts w:hint="eastAsia" w:ascii="Times New Roman" w:hAnsi="Times New Roman" w:eastAsia="仿宋_GB2312" w:cs="仿宋_GB2312"/>
              <w:color w:val="auto"/>
              <w:sz w:val="32"/>
              <w:szCs w:val="32"/>
              <w:highlight w:val="none"/>
              <w:lang w:eastAsia="zh-CN"/>
            </w:rPr>
            <w:t>二、收入决算情况说明</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_Toc11756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5</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val="en-US"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fldChar w:fldCharType="begin"/>
          </w:r>
          <w:r>
            <w:rPr>
              <w:rFonts w:hint="eastAsia" w:ascii="Times New Roman" w:hAnsi="Times New Roman" w:eastAsia="仿宋_GB2312" w:cs="仿宋_GB2312"/>
              <w:color w:val="auto"/>
              <w:sz w:val="32"/>
              <w:szCs w:val="32"/>
              <w:highlight w:val="none"/>
              <w:lang w:val="en-US" w:eastAsia="zh-CN"/>
            </w:rPr>
            <w:instrText xml:space="preserve"> HYPERLINK \l _Toc30054 </w:instrText>
          </w:r>
          <w:r>
            <w:rPr>
              <w:rFonts w:hint="eastAsia" w:ascii="Times New Roman" w:hAnsi="Times New Roman" w:eastAsia="仿宋_GB2312" w:cs="仿宋_GB2312"/>
              <w:color w:val="auto"/>
              <w:sz w:val="32"/>
              <w:szCs w:val="32"/>
              <w:highlight w:val="none"/>
              <w:lang w:val="en-US" w:eastAsia="zh-CN"/>
            </w:rPr>
            <w:fldChar w:fldCharType="separate"/>
          </w:r>
          <w:r>
            <w:rPr>
              <w:rFonts w:hint="eastAsia" w:ascii="Times New Roman" w:hAnsi="Times New Roman" w:eastAsia="仿宋_GB2312" w:cs="仿宋_GB2312"/>
              <w:color w:val="auto"/>
              <w:sz w:val="32"/>
              <w:szCs w:val="32"/>
              <w:highlight w:val="none"/>
              <w:lang w:eastAsia="zh-CN"/>
            </w:rPr>
            <w:t>三、支出决算情况说明</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_Toc30054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5</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val="en-US"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fldChar w:fldCharType="begin"/>
          </w:r>
          <w:r>
            <w:rPr>
              <w:rFonts w:hint="eastAsia" w:ascii="Times New Roman" w:hAnsi="Times New Roman" w:eastAsia="仿宋_GB2312" w:cs="仿宋_GB2312"/>
              <w:color w:val="auto"/>
              <w:sz w:val="32"/>
              <w:szCs w:val="32"/>
              <w:highlight w:val="none"/>
              <w:lang w:val="en-US" w:eastAsia="zh-CN"/>
            </w:rPr>
            <w:instrText xml:space="preserve"> HYPERLINK \l _Toc22406 </w:instrText>
          </w:r>
          <w:r>
            <w:rPr>
              <w:rFonts w:hint="eastAsia" w:ascii="Times New Roman" w:hAnsi="Times New Roman" w:eastAsia="仿宋_GB2312" w:cs="仿宋_GB2312"/>
              <w:color w:val="auto"/>
              <w:sz w:val="32"/>
              <w:szCs w:val="32"/>
              <w:highlight w:val="none"/>
              <w:lang w:val="en-US" w:eastAsia="zh-CN"/>
            </w:rPr>
            <w:fldChar w:fldCharType="separate"/>
          </w:r>
          <w:r>
            <w:rPr>
              <w:rFonts w:hint="eastAsia" w:ascii="Times New Roman" w:hAnsi="Times New Roman" w:eastAsia="仿宋_GB2312" w:cs="仿宋_GB2312"/>
              <w:color w:val="auto"/>
              <w:sz w:val="32"/>
              <w:szCs w:val="32"/>
              <w:highlight w:val="none"/>
              <w:lang w:eastAsia="zh-CN"/>
            </w:rPr>
            <w:t>四、财政拨款收入支出决算总体情况说明</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_Toc22406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6</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val="en-US"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fldChar w:fldCharType="begin"/>
          </w:r>
          <w:r>
            <w:rPr>
              <w:rFonts w:hint="eastAsia" w:ascii="Times New Roman" w:hAnsi="Times New Roman" w:eastAsia="仿宋_GB2312" w:cs="仿宋_GB2312"/>
              <w:color w:val="auto"/>
              <w:sz w:val="32"/>
              <w:szCs w:val="32"/>
              <w:highlight w:val="none"/>
              <w:lang w:val="en-US" w:eastAsia="zh-CN"/>
            </w:rPr>
            <w:instrText xml:space="preserve"> HYPERLINK \l _Toc878 </w:instrText>
          </w:r>
          <w:r>
            <w:rPr>
              <w:rFonts w:hint="eastAsia" w:ascii="Times New Roman" w:hAnsi="Times New Roman" w:eastAsia="仿宋_GB2312" w:cs="仿宋_GB2312"/>
              <w:color w:val="auto"/>
              <w:sz w:val="32"/>
              <w:szCs w:val="32"/>
              <w:highlight w:val="none"/>
              <w:lang w:val="en-US" w:eastAsia="zh-CN"/>
            </w:rPr>
            <w:fldChar w:fldCharType="separate"/>
          </w:r>
          <w:r>
            <w:rPr>
              <w:rFonts w:hint="eastAsia" w:ascii="Times New Roman" w:hAnsi="Times New Roman" w:eastAsia="仿宋_GB2312" w:cs="仿宋_GB2312"/>
              <w:color w:val="auto"/>
              <w:sz w:val="32"/>
              <w:szCs w:val="32"/>
              <w:highlight w:val="none"/>
              <w:lang w:eastAsia="zh-CN"/>
            </w:rPr>
            <w:t>五、一般公共预算财政拨款支出决算情况说明</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_Toc878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7</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val="en-US"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fldChar w:fldCharType="begin"/>
          </w:r>
          <w:r>
            <w:rPr>
              <w:rFonts w:hint="eastAsia" w:ascii="Times New Roman" w:hAnsi="Times New Roman" w:eastAsia="仿宋_GB2312" w:cs="仿宋_GB2312"/>
              <w:color w:val="auto"/>
              <w:sz w:val="32"/>
              <w:szCs w:val="32"/>
              <w:highlight w:val="none"/>
              <w:lang w:val="en-US" w:eastAsia="zh-CN"/>
            </w:rPr>
            <w:instrText xml:space="preserve"> HYPERLINK \l _Toc30927 </w:instrText>
          </w:r>
          <w:r>
            <w:rPr>
              <w:rFonts w:hint="eastAsia" w:ascii="Times New Roman" w:hAnsi="Times New Roman" w:eastAsia="仿宋_GB2312" w:cs="仿宋_GB2312"/>
              <w:color w:val="auto"/>
              <w:sz w:val="32"/>
              <w:szCs w:val="32"/>
              <w:highlight w:val="none"/>
              <w:lang w:val="en-US" w:eastAsia="zh-CN"/>
            </w:rPr>
            <w:fldChar w:fldCharType="separate"/>
          </w:r>
          <w:r>
            <w:rPr>
              <w:rFonts w:hint="eastAsia" w:ascii="Times New Roman" w:hAnsi="Times New Roman" w:eastAsia="仿宋_GB2312" w:cs="仿宋_GB2312"/>
              <w:color w:val="auto"/>
              <w:sz w:val="32"/>
              <w:szCs w:val="32"/>
              <w:highlight w:val="none"/>
              <w:lang w:eastAsia="zh-CN"/>
            </w:rPr>
            <w:t>六、一般公共预算财政拨款基本支出决算情况说明</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_Toc30927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11</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val="en-US"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fldChar w:fldCharType="begin"/>
          </w:r>
          <w:r>
            <w:rPr>
              <w:rFonts w:hint="eastAsia" w:ascii="Times New Roman" w:hAnsi="Times New Roman" w:eastAsia="仿宋_GB2312" w:cs="仿宋_GB2312"/>
              <w:color w:val="auto"/>
              <w:sz w:val="32"/>
              <w:szCs w:val="32"/>
              <w:highlight w:val="none"/>
              <w:lang w:val="en-US" w:eastAsia="zh-CN"/>
            </w:rPr>
            <w:instrText xml:space="preserve"> HYPERLINK \l _Toc2353 </w:instrText>
          </w:r>
          <w:r>
            <w:rPr>
              <w:rFonts w:hint="eastAsia" w:ascii="Times New Roman" w:hAnsi="Times New Roman" w:eastAsia="仿宋_GB2312" w:cs="仿宋_GB2312"/>
              <w:color w:val="auto"/>
              <w:sz w:val="32"/>
              <w:szCs w:val="32"/>
              <w:highlight w:val="none"/>
              <w:lang w:val="en-US" w:eastAsia="zh-CN"/>
            </w:rPr>
            <w:fldChar w:fldCharType="separate"/>
          </w:r>
          <w:r>
            <w:rPr>
              <w:rFonts w:hint="eastAsia" w:ascii="Times New Roman" w:hAnsi="Times New Roman" w:eastAsia="仿宋_GB2312" w:cs="仿宋_GB2312"/>
              <w:color w:val="auto"/>
              <w:sz w:val="32"/>
              <w:szCs w:val="32"/>
              <w:highlight w:val="none"/>
              <w:lang w:eastAsia="zh-CN"/>
            </w:rPr>
            <w:t>七、财政拨款“三公”经费支出决算情况说明</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_Toc2353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12</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val="en-US"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fldChar w:fldCharType="begin"/>
          </w:r>
          <w:r>
            <w:rPr>
              <w:rFonts w:hint="eastAsia" w:ascii="Times New Roman" w:hAnsi="Times New Roman" w:eastAsia="仿宋_GB2312" w:cs="仿宋_GB2312"/>
              <w:color w:val="auto"/>
              <w:sz w:val="32"/>
              <w:szCs w:val="32"/>
              <w:highlight w:val="none"/>
              <w:lang w:val="en-US" w:eastAsia="zh-CN"/>
            </w:rPr>
            <w:instrText xml:space="preserve"> HYPERLINK \l _Toc21639 </w:instrText>
          </w:r>
          <w:r>
            <w:rPr>
              <w:rFonts w:hint="eastAsia" w:ascii="Times New Roman" w:hAnsi="Times New Roman" w:eastAsia="仿宋_GB2312" w:cs="仿宋_GB2312"/>
              <w:color w:val="auto"/>
              <w:sz w:val="32"/>
              <w:szCs w:val="32"/>
              <w:highlight w:val="none"/>
              <w:lang w:val="en-US" w:eastAsia="zh-CN"/>
            </w:rPr>
            <w:fldChar w:fldCharType="separate"/>
          </w:r>
          <w:r>
            <w:rPr>
              <w:rFonts w:hint="eastAsia" w:ascii="Times New Roman" w:hAnsi="Times New Roman" w:eastAsia="仿宋_GB2312" w:cs="仿宋_GB2312"/>
              <w:color w:val="auto"/>
              <w:sz w:val="32"/>
              <w:szCs w:val="32"/>
              <w:highlight w:val="none"/>
              <w:lang w:eastAsia="zh-CN"/>
            </w:rPr>
            <w:t>八、政府性基金预算支出决算情况说明</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_Toc21639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14</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val="en-US"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fldChar w:fldCharType="begin"/>
          </w:r>
          <w:r>
            <w:rPr>
              <w:rFonts w:hint="eastAsia" w:ascii="Times New Roman" w:hAnsi="Times New Roman" w:eastAsia="仿宋_GB2312" w:cs="仿宋_GB2312"/>
              <w:color w:val="auto"/>
              <w:sz w:val="32"/>
              <w:szCs w:val="32"/>
              <w:highlight w:val="none"/>
              <w:lang w:val="en-US" w:eastAsia="zh-CN"/>
            </w:rPr>
            <w:instrText xml:space="preserve"> HYPERLINK \l _Toc30593 </w:instrText>
          </w:r>
          <w:r>
            <w:rPr>
              <w:rFonts w:hint="eastAsia" w:ascii="Times New Roman" w:hAnsi="Times New Roman" w:eastAsia="仿宋_GB2312" w:cs="仿宋_GB2312"/>
              <w:color w:val="auto"/>
              <w:sz w:val="32"/>
              <w:szCs w:val="32"/>
              <w:highlight w:val="none"/>
              <w:lang w:val="en-US" w:eastAsia="zh-CN"/>
            </w:rPr>
            <w:fldChar w:fldCharType="separate"/>
          </w:r>
          <w:r>
            <w:rPr>
              <w:rFonts w:hint="eastAsia" w:ascii="Times New Roman" w:hAnsi="Times New Roman" w:eastAsia="仿宋_GB2312" w:cs="仿宋_GB2312"/>
              <w:color w:val="auto"/>
              <w:sz w:val="32"/>
              <w:szCs w:val="32"/>
              <w:highlight w:val="none"/>
              <w:lang w:eastAsia="zh-CN"/>
            </w:rPr>
            <w:t>九、国有资本经营预算支出决算情况说明</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_Toc30593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15</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val="en-US"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fldChar w:fldCharType="begin"/>
          </w:r>
          <w:r>
            <w:rPr>
              <w:rFonts w:hint="eastAsia" w:ascii="Times New Roman" w:hAnsi="Times New Roman" w:eastAsia="仿宋_GB2312" w:cs="仿宋_GB2312"/>
              <w:color w:val="auto"/>
              <w:sz w:val="32"/>
              <w:szCs w:val="32"/>
              <w:highlight w:val="none"/>
              <w:lang w:val="en-US" w:eastAsia="zh-CN"/>
            </w:rPr>
            <w:instrText xml:space="preserve"> HYPERLINK \l _Toc20559 </w:instrText>
          </w:r>
          <w:r>
            <w:rPr>
              <w:rFonts w:hint="eastAsia" w:ascii="Times New Roman" w:hAnsi="Times New Roman" w:eastAsia="仿宋_GB2312" w:cs="仿宋_GB2312"/>
              <w:color w:val="auto"/>
              <w:sz w:val="32"/>
              <w:szCs w:val="32"/>
              <w:highlight w:val="none"/>
              <w:lang w:val="en-US" w:eastAsia="zh-CN"/>
            </w:rPr>
            <w:fldChar w:fldCharType="separate"/>
          </w:r>
          <w:r>
            <w:rPr>
              <w:rFonts w:hint="eastAsia" w:ascii="Times New Roman" w:hAnsi="Times New Roman" w:eastAsia="仿宋_GB2312" w:cs="仿宋_GB2312"/>
              <w:color w:val="auto"/>
              <w:sz w:val="32"/>
              <w:szCs w:val="32"/>
              <w:highlight w:val="none"/>
              <w:lang w:eastAsia="zh-CN"/>
            </w:rPr>
            <w:t>十、其他重要事项的情况说明</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_Toc20559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15</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val="en-US" w:eastAsia="zh-CN"/>
            </w:rPr>
            <w:fldChar w:fldCharType="end"/>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lang w:val="en-US" w:eastAsia="zh-CN"/>
            </w:rPr>
            <w:fldChar w:fldCharType="begin"/>
          </w:r>
          <w:r>
            <w:rPr>
              <w:rFonts w:hint="eastAsia" w:ascii="Times New Roman" w:hAnsi="Times New Roman" w:eastAsia="黑体" w:cs="黑体"/>
              <w:color w:val="auto"/>
              <w:sz w:val="32"/>
              <w:szCs w:val="32"/>
              <w:highlight w:val="none"/>
              <w:lang w:val="en-US" w:eastAsia="zh-CN"/>
            </w:rPr>
            <w:instrText xml:space="preserve"> HYPERLINK \l _Toc20131 </w:instrText>
          </w:r>
          <w:r>
            <w:rPr>
              <w:rFonts w:hint="eastAsia" w:ascii="Times New Roman" w:hAnsi="Times New Roman" w:eastAsia="黑体" w:cs="黑体"/>
              <w:color w:val="auto"/>
              <w:sz w:val="32"/>
              <w:szCs w:val="32"/>
              <w:highlight w:val="none"/>
              <w:lang w:val="en-US" w:eastAsia="zh-CN"/>
            </w:rPr>
            <w:fldChar w:fldCharType="separate"/>
          </w:r>
          <w:r>
            <w:rPr>
              <w:rFonts w:hint="eastAsia" w:ascii="Times New Roman" w:hAnsi="Times New Roman" w:eastAsia="黑体" w:cs="黑体"/>
              <w:color w:val="auto"/>
              <w:sz w:val="32"/>
              <w:szCs w:val="32"/>
              <w:highlight w:val="none"/>
            </w:rPr>
            <w:t>第</w:t>
          </w:r>
          <w:r>
            <w:rPr>
              <w:rFonts w:hint="eastAsia" w:ascii="Times New Roman" w:hAnsi="Times New Roman" w:eastAsia="黑体" w:cs="黑体"/>
              <w:color w:val="auto"/>
              <w:sz w:val="32"/>
              <w:szCs w:val="32"/>
              <w:highlight w:val="none"/>
              <w:lang w:eastAsia="zh-CN"/>
            </w:rPr>
            <w:t>三</w:t>
          </w:r>
          <w:r>
            <w:rPr>
              <w:rFonts w:hint="eastAsia" w:ascii="Times New Roman" w:hAnsi="Times New Roman" w:eastAsia="黑体" w:cs="黑体"/>
              <w:color w:val="auto"/>
              <w:sz w:val="32"/>
              <w:szCs w:val="32"/>
              <w:highlight w:val="none"/>
            </w:rPr>
            <w:t>部分</w:t>
          </w:r>
          <w:r>
            <w:rPr>
              <w:rFonts w:hint="eastAsia" w:ascii="Times New Roman" w:hAnsi="Times New Roman" w:eastAsia="黑体" w:cs="黑体"/>
              <w:color w:val="auto"/>
              <w:sz w:val="32"/>
              <w:szCs w:val="32"/>
              <w:highlight w:val="none"/>
              <w:lang w:val="en-US" w:eastAsia="zh-CN"/>
            </w:rPr>
            <w:t xml:space="preserve">  </w:t>
          </w:r>
          <w:r>
            <w:rPr>
              <w:rFonts w:hint="eastAsia" w:ascii="Times New Roman" w:hAnsi="Times New Roman" w:eastAsia="黑体" w:cs="黑体"/>
              <w:color w:val="auto"/>
              <w:sz w:val="32"/>
              <w:szCs w:val="32"/>
              <w:highlight w:val="none"/>
            </w:rPr>
            <w:t>名词解释</w:t>
          </w:r>
          <w:r>
            <w:rPr>
              <w:rFonts w:hint="eastAsia" w:ascii="Times New Roman" w:hAnsi="Times New Roman" w:eastAsia="黑体" w:cs="黑体"/>
              <w:color w:val="auto"/>
              <w:sz w:val="32"/>
              <w:szCs w:val="32"/>
              <w:highlight w:val="none"/>
            </w:rPr>
            <w:tab/>
          </w:r>
          <w:r>
            <w:rPr>
              <w:rFonts w:hint="eastAsia" w:ascii="Times New Roman" w:hAnsi="Times New Roman" w:eastAsia="黑体" w:cs="黑体"/>
              <w:color w:val="auto"/>
              <w:sz w:val="32"/>
              <w:szCs w:val="32"/>
              <w:highlight w:val="none"/>
            </w:rPr>
            <w:fldChar w:fldCharType="begin"/>
          </w:r>
          <w:r>
            <w:rPr>
              <w:rFonts w:hint="eastAsia" w:ascii="Times New Roman" w:hAnsi="Times New Roman" w:eastAsia="黑体" w:cs="黑体"/>
              <w:color w:val="auto"/>
              <w:sz w:val="32"/>
              <w:szCs w:val="32"/>
              <w:highlight w:val="none"/>
            </w:rPr>
            <w:instrText xml:space="preserve"> PAGEREF _Toc20131 \h </w:instrText>
          </w:r>
          <w:r>
            <w:rPr>
              <w:rFonts w:hint="eastAsia" w:ascii="Times New Roman" w:hAnsi="Times New Roman" w:eastAsia="黑体" w:cs="黑体"/>
              <w:color w:val="auto"/>
              <w:sz w:val="32"/>
              <w:szCs w:val="32"/>
              <w:highlight w:val="none"/>
            </w:rPr>
            <w:fldChar w:fldCharType="separate"/>
          </w:r>
          <w:r>
            <w:rPr>
              <w:rFonts w:hint="eastAsia" w:ascii="Times New Roman" w:hAnsi="Times New Roman" w:eastAsia="黑体" w:cs="黑体"/>
              <w:color w:val="auto"/>
              <w:sz w:val="32"/>
              <w:szCs w:val="32"/>
              <w:highlight w:val="none"/>
            </w:rPr>
            <w:t>17</w:t>
          </w:r>
          <w:r>
            <w:rPr>
              <w:rFonts w:hint="eastAsia" w:ascii="Times New Roman" w:hAnsi="Times New Roman" w:eastAsia="黑体" w:cs="黑体"/>
              <w:color w:val="auto"/>
              <w:sz w:val="32"/>
              <w:szCs w:val="32"/>
              <w:highlight w:val="none"/>
            </w:rPr>
            <w:fldChar w:fldCharType="end"/>
          </w:r>
          <w:r>
            <w:rPr>
              <w:rFonts w:hint="eastAsia" w:ascii="Times New Roman" w:hAnsi="Times New Roman" w:eastAsia="黑体" w:cs="黑体"/>
              <w:color w:val="auto"/>
              <w:sz w:val="32"/>
              <w:szCs w:val="32"/>
              <w:highlight w:val="none"/>
              <w:lang w:val="en-US" w:eastAsia="zh-CN"/>
            </w:rPr>
            <w:fldChar w:fldCharType="end"/>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lang w:val="en-US" w:eastAsia="zh-CN"/>
            </w:rPr>
            <w:fldChar w:fldCharType="begin"/>
          </w:r>
          <w:r>
            <w:rPr>
              <w:rFonts w:hint="eastAsia" w:ascii="Times New Roman" w:hAnsi="Times New Roman" w:eastAsia="黑体" w:cs="黑体"/>
              <w:color w:val="auto"/>
              <w:sz w:val="32"/>
              <w:szCs w:val="32"/>
              <w:highlight w:val="none"/>
              <w:lang w:val="en-US" w:eastAsia="zh-CN"/>
            </w:rPr>
            <w:instrText xml:space="preserve"> HYPERLINK \l _Toc22102 </w:instrText>
          </w:r>
          <w:r>
            <w:rPr>
              <w:rFonts w:hint="eastAsia" w:ascii="Times New Roman" w:hAnsi="Times New Roman" w:eastAsia="黑体" w:cs="黑体"/>
              <w:color w:val="auto"/>
              <w:sz w:val="32"/>
              <w:szCs w:val="32"/>
              <w:highlight w:val="none"/>
              <w:lang w:val="en-US" w:eastAsia="zh-CN"/>
            </w:rPr>
            <w:fldChar w:fldCharType="separate"/>
          </w:r>
          <w:r>
            <w:rPr>
              <w:rFonts w:hint="eastAsia" w:ascii="Times New Roman" w:hAnsi="Times New Roman" w:eastAsia="黑体" w:cs="黑体"/>
              <w:color w:val="auto"/>
              <w:sz w:val="32"/>
              <w:szCs w:val="32"/>
              <w:highlight w:val="none"/>
            </w:rPr>
            <w:t>第四部分</w:t>
          </w:r>
          <w:r>
            <w:rPr>
              <w:rFonts w:hint="eastAsia" w:ascii="Times New Roman" w:hAnsi="Times New Roman" w:eastAsia="黑体" w:cs="黑体"/>
              <w:color w:val="auto"/>
              <w:sz w:val="32"/>
              <w:szCs w:val="32"/>
              <w:highlight w:val="none"/>
              <w:lang w:val="en-US" w:eastAsia="zh-CN"/>
            </w:rPr>
            <w:t xml:space="preserve"> </w:t>
          </w:r>
          <w:r>
            <w:rPr>
              <w:rFonts w:hint="eastAsia" w:ascii="Times New Roman" w:hAnsi="Times New Roman" w:eastAsia="黑体" w:cs="黑体"/>
              <w:color w:val="auto"/>
              <w:sz w:val="32"/>
              <w:szCs w:val="32"/>
              <w:highlight w:val="none"/>
            </w:rPr>
            <w:t xml:space="preserve"> 附件</w:t>
          </w:r>
          <w:r>
            <w:rPr>
              <w:rFonts w:hint="eastAsia" w:ascii="Times New Roman" w:hAnsi="Times New Roman" w:eastAsia="黑体" w:cs="黑体"/>
              <w:color w:val="auto"/>
              <w:sz w:val="32"/>
              <w:szCs w:val="32"/>
              <w:highlight w:val="none"/>
            </w:rPr>
            <w:tab/>
          </w:r>
          <w:r>
            <w:rPr>
              <w:rFonts w:hint="eastAsia" w:ascii="Times New Roman" w:hAnsi="Times New Roman" w:eastAsia="黑体" w:cs="黑体"/>
              <w:color w:val="auto"/>
              <w:sz w:val="32"/>
              <w:szCs w:val="32"/>
              <w:highlight w:val="none"/>
            </w:rPr>
            <w:fldChar w:fldCharType="begin"/>
          </w:r>
          <w:r>
            <w:rPr>
              <w:rFonts w:hint="eastAsia" w:ascii="Times New Roman" w:hAnsi="Times New Roman" w:eastAsia="黑体" w:cs="黑体"/>
              <w:color w:val="auto"/>
              <w:sz w:val="32"/>
              <w:szCs w:val="32"/>
              <w:highlight w:val="none"/>
            </w:rPr>
            <w:instrText xml:space="preserve"> PAGEREF _Toc22102 \h </w:instrText>
          </w:r>
          <w:r>
            <w:rPr>
              <w:rFonts w:hint="eastAsia" w:ascii="Times New Roman" w:hAnsi="Times New Roman" w:eastAsia="黑体" w:cs="黑体"/>
              <w:color w:val="auto"/>
              <w:sz w:val="32"/>
              <w:szCs w:val="32"/>
              <w:highlight w:val="none"/>
            </w:rPr>
            <w:fldChar w:fldCharType="separate"/>
          </w:r>
          <w:r>
            <w:rPr>
              <w:rFonts w:hint="eastAsia" w:ascii="Times New Roman" w:hAnsi="Times New Roman" w:eastAsia="黑体" w:cs="黑体"/>
              <w:color w:val="auto"/>
              <w:sz w:val="32"/>
              <w:szCs w:val="32"/>
              <w:highlight w:val="none"/>
            </w:rPr>
            <w:t>22</w:t>
          </w:r>
          <w:r>
            <w:rPr>
              <w:rFonts w:hint="eastAsia" w:ascii="Times New Roman" w:hAnsi="Times New Roman" w:eastAsia="黑体" w:cs="黑体"/>
              <w:color w:val="auto"/>
              <w:sz w:val="32"/>
              <w:szCs w:val="32"/>
              <w:highlight w:val="none"/>
            </w:rPr>
            <w:fldChar w:fldCharType="end"/>
          </w:r>
          <w:r>
            <w:rPr>
              <w:rFonts w:hint="eastAsia" w:ascii="Times New Roman" w:hAnsi="Times New Roman" w:eastAsia="黑体" w:cs="黑体"/>
              <w:color w:val="auto"/>
              <w:sz w:val="32"/>
              <w:szCs w:val="32"/>
              <w:highlight w:val="none"/>
              <w:lang w:val="en-US" w:eastAsia="zh-CN"/>
            </w:rPr>
            <w:fldChar w:fldCharType="end"/>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lang w:val="en-US" w:eastAsia="zh-CN"/>
            </w:rPr>
            <w:fldChar w:fldCharType="begin"/>
          </w:r>
          <w:r>
            <w:rPr>
              <w:rFonts w:hint="eastAsia" w:ascii="Times New Roman" w:hAnsi="Times New Roman" w:eastAsia="黑体" w:cs="黑体"/>
              <w:color w:val="auto"/>
              <w:sz w:val="32"/>
              <w:szCs w:val="32"/>
              <w:highlight w:val="none"/>
              <w:lang w:val="en-US" w:eastAsia="zh-CN"/>
            </w:rPr>
            <w:instrText xml:space="preserve"> HYPERLINK \l _Toc27892 </w:instrText>
          </w:r>
          <w:r>
            <w:rPr>
              <w:rFonts w:hint="eastAsia" w:ascii="Times New Roman" w:hAnsi="Times New Roman" w:eastAsia="黑体" w:cs="黑体"/>
              <w:color w:val="auto"/>
              <w:sz w:val="32"/>
              <w:szCs w:val="32"/>
              <w:highlight w:val="none"/>
              <w:lang w:val="en-US" w:eastAsia="zh-CN"/>
            </w:rPr>
            <w:fldChar w:fldCharType="separate"/>
          </w:r>
          <w:r>
            <w:rPr>
              <w:rFonts w:hint="eastAsia" w:ascii="Times New Roman" w:hAnsi="Times New Roman" w:eastAsia="黑体" w:cs="黑体"/>
              <w:color w:val="auto"/>
              <w:sz w:val="32"/>
              <w:szCs w:val="32"/>
              <w:highlight w:val="none"/>
            </w:rPr>
            <w:t>第五部分 附表</w:t>
          </w:r>
          <w:r>
            <w:rPr>
              <w:rFonts w:hint="eastAsia" w:ascii="Times New Roman" w:hAnsi="Times New Roman" w:eastAsia="黑体" w:cs="黑体"/>
              <w:color w:val="auto"/>
              <w:sz w:val="32"/>
              <w:szCs w:val="32"/>
              <w:highlight w:val="none"/>
            </w:rPr>
            <w:tab/>
          </w:r>
          <w:r>
            <w:rPr>
              <w:rFonts w:hint="eastAsia" w:ascii="Times New Roman" w:hAnsi="Times New Roman" w:eastAsia="黑体" w:cs="黑体"/>
              <w:color w:val="auto"/>
              <w:sz w:val="32"/>
              <w:szCs w:val="32"/>
              <w:highlight w:val="none"/>
            </w:rPr>
            <w:fldChar w:fldCharType="begin"/>
          </w:r>
          <w:r>
            <w:rPr>
              <w:rFonts w:hint="eastAsia" w:ascii="Times New Roman" w:hAnsi="Times New Roman" w:eastAsia="黑体" w:cs="黑体"/>
              <w:color w:val="auto"/>
              <w:sz w:val="32"/>
              <w:szCs w:val="32"/>
              <w:highlight w:val="none"/>
            </w:rPr>
            <w:instrText xml:space="preserve"> PAGEREF _Toc27892 \h </w:instrText>
          </w:r>
          <w:r>
            <w:rPr>
              <w:rFonts w:hint="eastAsia" w:ascii="Times New Roman" w:hAnsi="Times New Roman" w:eastAsia="黑体" w:cs="黑体"/>
              <w:color w:val="auto"/>
              <w:sz w:val="32"/>
              <w:szCs w:val="32"/>
              <w:highlight w:val="none"/>
            </w:rPr>
            <w:fldChar w:fldCharType="separate"/>
          </w:r>
          <w:r>
            <w:rPr>
              <w:rFonts w:hint="eastAsia" w:ascii="Times New Roman" w:hAnsi="Times New Roman" w:eastAsia="黑体" w:cs="黑体"/>
              <w:color w:val="auto"/>
              <w:sz w:val="32"/>
              <w:szCs w:val="32"/>
              <w:highlight w:val="none"/>
            </w:rPr>
            <w:t>23</w:t>
          </w:r>
          <w:r>
            <w:rPr>
              <w:rFonts w:hint="eastAsia" w:ascii="Times New Roman" w:hAnsi="Times New Roman" w:eastAsia="黑体" w:cs="黑体"/>
              <w:color w:val="auto"/>
              <w:sz w:val="32"/>
              <w:szCs w:val="32"/>
              <w:highlight w:val="none"/>
            </w:rPr>
            <w:fldChar w:fldCharType="end"/>
          </w:r>
          <w:r>
            <w:rPr>
              <w:rFonts w:hint="eastAsia" w:ascii="Times New Roman" w:hAnsi="Times New Roman" w:eastAsia="黑体" w:cs="黑体"/>
              <w:color w:val="auto"/>
              <w:sz w:val="32"/>
              <w:szCs w:val="32"/>
              <w:highlight w:val="none"/>
              <w:lang w:val="en-US"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fldChar w:fldCharType="begin"/>
          </w:r>
          <w:r>
            <w:rPr>
              <w:rFonts w:hint="eastAsia" w:ascii="Times New Roman" w:hAnsi="Times New Roman" w:eastAsia="仿宋_GB2312" w:cs="仿宋_GB2312"/>
              <w:color w:val="auto"/>
              <w:sz w:val="32"/>
              <w:szCs w:val="32"/>
              <w:highlight w:val="none"/>
              <w:lang w:val="en-US" w:eastAsia="zh-CN"/>
            </w:rPr>
            <w:instrText xml:space="preserve"> HYPERLINK \l _Toc4491 </w:instrText>
          </w:r>
          <w:r>
            <w:rPr>
              <w:rFonts w:hint="eastAsia" w:ascii="Times New Roman" w:hAnsi="Times New Roman" w:eastAsia="仿宋_GB2312" w:cs="仿宋_GB2312"/>
              <w:color w:val="auto"/>
              <w:sz w:val="32"/>
              <w:szCs w:val="32"/>
              <w:highlight w:val="none"/>
              <w:lang w:val="en-US" w:eastAsia="zh-CN"/>
            </w:rPr>
            <w:fldChar w:fldCharType="separate"/>
          </w:r>
          <w:r>
            <w:rPr>
              <w:rFonts w:hint="eastAsia" w:ascii="Times New Roman" w:hAnsi="Times New Roman" w:eastAsia="仿宋_GB2312" w:cs="仿宋_GB2312"/>
              <w:color w:val="auto"/>
              <w:sz w:val="32"/>
              <w:szCs w:val="32"/>
              <w:highlight w:val="none"/>
              <w:lang w:eastAsia="zh-CN"/>
            </w:rPr>
            <w:t>一、收入支出决算总表</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_Toc4491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23</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val="en-US"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fldChar w:fldCharType="begin"/>
          </w:r>
          <w:r>
            <w:rPr>
              <w:rFonts w:hint="eastAsia" w:ascii="Times New Roman" w:hAnsi="Times New Roman" w:eastAsia="仿宋_GB2312" w:cs="仿宋_GB2312"/>
              <w:color w:val="auto"/>
              <w:sz w:val="32"/>
              <w:szCs w:val="32"/>
              <w:highlight w:val="none"/>
              <w:lang w:val="en-US" w:eastAsia="zh-CN"/>
            </w:rPr>
            <w:instrText xml:space="preserve"> HYPERLINK \l _Toc12198 </w:instrText>
          </w:r>
          <w:r>
            <w:rPr>
              <w:rFonts w:hint="eastAsia" w:ascii="Times New Roman" w:hAnsi="Times New Roman" w:eastAsia="仿宋_GB2312" w:cs="仿宋_GB2312"/>
              <w:color w:val="auto"/>
              <w:sz w:val="32"/>
              <w:szCs w:val="32"/>
              <w:highlight w:val="none"/>
              <w:lang w:val="en-US" w:eastAsia="zh-CN"/>
            </w:rPr>
            <w:fldChar w:fldCharType="separate"/>
          </w:r>
          <w:r>
            <w:rPr>
              <w:rFonts w:hint="eastAsia" w:ascii="Times New Roman" w:hAnsi="Times New Roman" w:eastAsia="仿宋_GB2312" w:cs="仿宋_GB2312"/>
              <w:color w:val="auto"/>
              <w:sz w:val="32"/>
              <w:szCs w:val="32"/>
              <w:highlight w:val="none"/>
              <w:lang w:eastAsia="zh-CN"/>
            </w:rPr>
            <w:t>二、收入决算表</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_Toc12198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23</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val="en-US"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fldChar w:fldCharType="begin"/>
          </w:r>
          <w:r>
            <w:rPr>
              <w:rFonts w:hint="eastAsia" w:ascii="Times New Roman" w:hAnsi="Times New Roman" w:eastAsia="仿宋_GB2312" w:cs="仿宋_GB2312"/>
              <w:color w:val="auto"/>
              <w:sz w:val="32"/>
              <w:szCs w:val="32"/>
              <w:highlight w:val="none"/>
              <w:lang w:val="en-US" w:eastAsia="zh-CN"/>
            </w:rPr>
            <w:instrText xml:space="preserve"> HYPERLINK \l _Toc8737 </w:instrText>
          </w:r>
          <w:r>
            <w:rPr>
              <w:rFonts w:hint="eastAsia" w:ascii="Times New Roman" w:hAnsi="Times New Roman" w:eastAsia="仿宋_GB2312" w:cs="仿宋_GB2312"/>
              <w:color w:val="auto"/>
              <w:sz w:val="32"/>
              <w:szCs w:val="32"/>
              <w:highlight w:val="none"/>
              <w:lang w:val="en-US" w:eastAsia="zh-CN"/>
            </w:rPr>
            <w:fldChar w:fldCharType="separate"/>
          </w:r>
          <w:r>
            <w:rPr>
              <w:rFonts w:hint="eastAsia" w:ascii="Times New Roman" w:hAnsi="Times New Roman" w:eastAsia="仿宋_GB2312" w:cs="仿宋_GB2312"/>
              <w:color w:val="auto"/>
              <w:sz w:val="32"/>
              <w:szCs w:val="32"/>
              <w:highlight w:val="none"/>
              <w:lang w:eastAsia="zh-CN"/>
            </w:rPr>
            <w:t>三、支出决算表</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_Toc8737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23</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val="en-US"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fldChar w:fldCharType="begin"/>
          </w:r>
          <w:r>
            <w:rPr>
              <w:rFonts w:hint="eastAsia" w:ascii="Times New Roman" w:hAnsi="Times New Roman" w:eastAsia="仿宋_GB2312" w:cs="仿宋_GB2312"/>
              <w:color w:val="auto"/>
              <w:sz w:val="32"/>
              <w:szCs w:val="32"/>
              <w:highlight w:val="none"/>
              <w:lang w:val="en-US" w:eastAsia="zh-CN"/>
            </w:rPr>
            <w:instrText xml:space="preserve"> HYPERLINK \l _Toc21245 </w:instrText>
          </w:r>
          <w:r>
            <w:rPr>
              <w:rFonts w:hint="eastAsia" w:ascii="Times New Roman" w:hAnsi="Times New Roman" w:eastAsia="仿宋_GB2312" w:cs="仿宋_GB2312"/>
              <w:color w:val="auto"/>
              <w:sz w:val="32"/>
              <w:szCs w:val="32"/>
              <w:highlight w:val="none"/>
              <w:lang w:val="en-US" w:eastAsia="zh-CN"/>
            </w:rPr>
            <w:fldChar w:fldCharType="separate"/>
          </w:r>
          <w:r>
            <w:rPr>
              <w:rFonts w:hint="eastAsia" w:ascii="Times New Roman" w:hAnsi="Times New Roman" w:eastAsia="仿宋_GB2312" w:cs="仿宋_GB2312"/>
              <w:color w:val="auto"/>
              <w:sz w:val="32"/>
              <w:szCs w:val="32"/>
              <w:highlight w:val="none"/>
              <w:lang w:eastAsia="zh-CN"/>
            </w:rPr>
            <w:t>四、财政拨款收入支出决算总表</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_Toc21245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23</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val="en-US"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fldChar w:fldCharType="begin"/>
          </w:r>
          <w:r>
            <w:rPr>
              <w:rFonts w:hint="eastAsia" w:ascii="Times New Roman" w:hAnsi="Times New Roman" w:eastAsia="仿宋_GB2312" w:cs="仿宋_GB2312"/>
              <w:color w:val="auto"/>
              <w:sz w:val="32"/>
              <w:szCs w:val="32"/>
              <w:highlight w:val="none"/>
              <w:lang w:val="en-US" w:eastAsia="zh-CN"/>
            </w:rPr>
            <w:instrText xml:space="preserve"> HYPERLINK \l _Toc7028 </w:instrText>
          </w:r>
          <w:r>
            <w:rPr>
              <w:rFonts w:hint="eastAsia" w:ascii="Times New Roman" w:hAnsi="Times New Roman" w:eastAsia="仿宋_GB2312" w:cs="仿宋_GB2312"/>
              <w:color w:val="auto"/>
              <w:sz w:val="32"/>
              <w:szCs w:val="32"/>
              <w:highlight w:val="none"/>
              <w:lang w:val="en-US" w:eastAsia="zh-CN"/>
            </w:rPr>
            <w:fldChar w:fldCharType="separate"/>
          </w:r>
          <w:r>
            <w:rPr>
              <w:rFonts w:hint="eastAsia" w:ascii="Times New Roman" w:hAnsi="Times New Roman" w:eastAsia="仿宋_GB2312" w:cs="仿宋_GB2312"/>
              <w:color w:val="auto"/>
              <w:sz w:val="32"/>
              <w:szCs w:val="32"/>
              <w:highlight w:val="none"/>
              <w:lang w:eastAsia="zh-CN"/>
            </w:rPr>
            <w:t>五、财政拨款支出决算明细表</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_Toc7028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23</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val="en-US"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fldChar w:fldCharType="begin"/>
          </w:r>
          <w:r>
            <w:rPr>
              <w:rFonts w:hint="eastAsia" w:ascii="Times New Roman" w:hAnsi="Times New Roman" w:eastAsia="仿宋_GB2312" w:cs="仿宋_GB2312"/>
              <w:color w:val="auto"/>
              <w:sz w:val="32"/>
              <w:szCs w:val="32"/>
              <w:highlight w:val="none"/>
              <w:lang w:val="en-US" w:eastAsia="zh-CN"/>
            </w:rPr>
            <w:instrText xml:space="preserve"> HYPERLINK \l _Toc5403 </w:instrText>
          </w:r>
          <w:r>
            <w:rPr>
              <w:rFonts w:hint="eastAsia" w:ascii="Times New Roman" w:hAnsi="Times New Roman" w:eastAsia="仿宋_GB2312" w:cs="仿宋_GB2312"/>
              <w:color w:val="auto"/>
              <w:sz w:val="32"/>
              <w:szCs w:val="32"/>
              <w:highlight w:val="none"/>
              <w:lang w:val="en-US" w:eastAsia="zh-CN"/>
            </w:rPr>
            <w:fldChar w:fldCharType="separate"/>
          </w:r>
          <w:r>
            <w:rPr>
              <w:rFonts w:hint="eastAsia" w:ascii="Times New Roman" w:hAnsi="Times New Roman" w:eastAsia="仿宋_GB2312" w:cs="仿宋_GB2312"/>
              <w:color w:val="auto"/>
              <w:sz w:val="32"/>
              <w:szCs w:val="32"/>
              <w:highlight w:val="none"/>
              <w:lang w:eastAsia="zh-CN"/>
            </w:rPr>
            <w:t>六、一般公共预算财政拨款支出决算表</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_Toc5403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23</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val="en-US"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fldChar w:fldCharType="begin"/>
          </w:r>
          <w:r>
            <w:rPr>
              <w:rFonts w:hint="eastAsia" w:ascii="Times New Roman" w:hAnsi="Times New Roman" w:eastAsia="仿宋_GB2312" w:cs="仿宋_GB2312"/>
              <w:color w:val="auto"/>
              <w:sz w:val="32"/>
              <w:szCs w:val="32"/>
              <w:highlight w:val="none"/>
              <w:lang w:val="en-US" w:eastAsia="zh-CN"/>
            </w:rPr>
            <w:instrText xml:space="preserve"> HYPERLINK \l _Toc17005 </w:instrText>
          </w:r>
          <w:r>
            <w:rPr>
              <w:rFonts w:hint="eastAsia" w:ascii="Times New Roman" w:hAnsi="Times New Roman" w:eastAsia="仿宋_GB2312" w:cs="仿宋_GB2312"/>
              <w:color w:val="auto"/>
              <w:sz w:val="32"/>
              <w:szCs w:val="32"/>
              <w:highlight w:val="none"/>
              <w:lang w:val="en-US" w:eastAsia="zh-CN"/>
            </w:rPr>
            <w:fldChar w:fldCharType="separate"/>
          </w:r>
          <w:r>
            <w:rPr>
              <w:rFonts w:hint="eastAsia" w:ascii="Times New Roman" w:hAnsi="Times New Roman" w:eastAsia="仿宋_GB2312" w:cs="仿宋_GB2312"/>
              <w:color w:val="auto"/>
              <w:sz w:val="32"/>
              <w:szCs w:val="32"/>
              <w:highlight w:val="none"/>
              <w:lang w:eastAsia="zh-CN"/>
            </w:rPr>
            <w:t>七、一般公共预算财政拨款支出决算明细表</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_Toc17005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23</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val="en-US"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fldChar w:fldCharType="begin"/>
          </w:r>
          <w:r>
            <w:rPr>
              <w:rFonts w:hint="eastAsia" w:ascii="Times New Roman" w:hAnsi="Times New Roman" w:eastAsia="仿宋_GB2312" w:cs="仿宋_GB2312"/>
              <w:color w:val="auto"/>
              <w:sz w:val="32"/>
              <w:szCs w:val="32"/>
              <w:highlight w:val="none"/>
              <w:lang w:val="en-US" w:eastAsia="zh-CN"/>
            </w:rPr>
            <w:instrText xml:space="preserve"> HYPERLINK \l _Toc29014 </w:instrText>
          </w:r>
          <w:r>
            <w:rPr>
              <w:rFonts w:hint="eastAsia" w:ascii="Times New Roman" w:hAnsi="Times New Roman" w:eastAsia="仿宋_GB2312" w:cs="仿宋_GB2312"/>
              <w:color w:val="auto"/>
              <w:sz w:val="32"/>
              <w:szCs w:val="32"/>
              <w:highlight w:val="none"/>
              <w:lang w:val="en-US" w:eastAsia="zh-CN"/>
            </w:rPr>
            <w:fldChar w:fldCharType="separate"/>
          </w:r>
          <w:r>
            <w:rPr>
              <w:rFonts w:hint="eastAsia" w:ascii="Times New Roman" w:hAnsi="Times New Roman" w:eastAsia="仿宋_GB2312" w:cs="仿宋_GB2312"/>
              <w:color w:val="auto"/>
              <w:sz w:val="32"/>
              <w:szCs w:val="32"/>
              <w:highlight w:val="none"/>
              <w:lang w:eastAsia="zh-CN"/>
            </w:rPr>
            <w:t>八、一般公共预算财政拨款基本支出决算表</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_Toc29014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23</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val="en-US"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fldChar w:fldCharType="begin"/>
          </w:r>
          <w:r>
            <w:rPr>
              <w:rFonts w:hint="eastAsia" w:ascii="Times New Roman" w:hAnsi="Times New Roman" w:eastAsia="仿宋_GB2312" w:cs="仿宋_GB2312"/>
              <w:color w:val="auto"/>
              <w:sz w:val="32"/>
              <w:szCs w:val="32"/>
              <w:highlight w:val="none"/>
              <w:lang w:val="en-US" w:eastAsia="zh-CN"/>
            </w:rPr>
            <w:instrText xml:space="preserve"> HYPERLINK \l _Toc28397 </w:instrText>
          </w:r>
          <w:r>
            <w:rPr>
              <w:rFonts w:hint="eastAsia" w:ascii="Times New Roman" w:hAnsi="Times New Roman" w:eastAsia="仿宋_GB2312" w:cs="仿宋_GB2312"/>
              <w:color w:val="auto"/>
              <w:sz w:val="32"/>
              <w:szCs w:val="32"/>
              <w:highlight w:val="none"/>
              <w:lang w:val="en-US" w:eastAsia="zh-CN"/>
            </w:rPr>
            <w:fldChar w:fldCharType="separate"/>
          </w:r>
          <w:r>
            <w:rPr>
              <w:rFonts w:hint="eastAsia" w:ascii="Times New Roman" w:hAnsi="Times New Roman" w:eastAsia="仿宋_GB2312" w:cs="仿宋_GB2312"/>
              <w:color w:val="auto"/>
              <w:sz w:val="32"/>
              <w:szCs w:val="32"/>
              <w:highlight w:val="none"/>
              <w:lang w:eastAsia="zh-CN"/>
            </w:rPr>
            <w:t>九、一般公共预算财政拨款项目支出决算表</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_Toc28397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23</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val="en-US"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fldChar w:fldCharType="begin"/>
          </w:r>
          <w:r>
            <w:rPr>
              <w:rFonts w:hint="eastAsia" w:ascii="Times New Roman" w:hAnsi="Times New Roman" w:eastAsia="仿宋_GB2312" w:cs="仿宋_GB2312"/>
              <w:color w:val="auto"/>
              <w:sz w:val="32"/>
              <w:szCs w:val="32"/>
              <w:highlight w:val="none"/>
              <w:lang w:val="en-US" w:eastAsia="zh-CN"/>
            </w:rPr>
            <w:instrText xml:space="preserve"> HYPERLINK \l _Toc2656 </w:instrText>
          </w:r>
          <w:r>
            <w:rPr>
              <w:rFonts w:hint="eastAsia" w:ascii="Times New Roman" w:hAnsi="Times New Roman" w:eastAsia="仿宋_GB2312" w:cs="仿宋_GB2312"/>
              <w:color w:val="auto"/>
              <w:sz w:val="32"/>
              <w:szCs w:val="32"/>
              <w:highlight w:val="none"/>
              <w:lang w:val="en-US" w:eastAsia="zh-CN"/>
            </w:rPr>
            <w:fldChar w:fldCharType="separate"/>
          </w:r>
          <w:r>
            <w:rPr>
              <w:rFonts w:hint="eastAsia" w:ascii="Times New Roman" w:hAnsi="Times New Roman" w:eastAsia="仿宋_GB2312" w:cs="仿宋_GB2312"/>
              <w:color w:val="auto"/>
              <w:sz w:val="32"/>
              <w:szCs w:val="32"/>
              <w:highlight w:val="none"/>
              <w:lang w:eastAsia="zh-CN"/>
            </w:rPr>
            <w:t>十、政府性基金预算财政拨款收入支出决算表</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_Toc2656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23</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val="en-US"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fldChar w:fldCharType="begin"/>
          </w:r>
          <w:r>
            <w:rPr>
              <w:rFonts w:hint="eastAsia" w:ascii="Times New Roman" w:hAnsi="Times New Roman" w:eastAsia="仿宋_GB2312" w:cs="仿宋_GB2312"/>
              <w:color w:val="auto"/>
              <w:sz w:val="32"/>
              <w:szCs w:val="32"/>
              <w:highlight w:val="none"/>
              <w:lang w:val="en-US" w:eastAsia="zh-CN"/>
            </w:rPr>
            <w:instrText xml:space="preserve"> HYPERLINK \l _Toc8658 </w:instrText>
          </w:r>
          <w:r>
            <w:rPr>
              <w:rFonts w:hint="eastAsia" w:ascii="Times New Roman" w:hAnsi="Times New Roman" w:eastAsia="仿宋_GB2312" w:cs="仿宋_GB2312"/>
              <w:color w:val="auto"/>
              <w:sz w:val="32"/>
              <w:szCs w:val="32"/>
              <w:highlight w:val="none"/>
              <w:lang w:val="en-US" w:eastAsia="zh-CN"/>
            </w:rPr>
            <w:fldChar w:fldCharType="separate"/>
          </w:r>
          <w:r>
            <w:rPr>
              <w:rFonts w:hint="eastAsia" w:ascii="Times New Roman" w:hAnsi="Times New Roman" w:eastAsia="仿宋_GB2312" w:cs="仿宋_GB2312"/>
              <w:color w:val="auto"/>
              <w:sz w:val="32"/>
              <w:szCs w:val="32"/>
              <w:highlight w:val="none"/>
              <w:lang w:eastAsia="zh-CN"/>
            </w:rPr>
            <w:t>十一、国有资本经营预算财政拨款收入支出决算表</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_Toc8658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23</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val="en-US"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fldChar w:fldCharType="begin"/>
          </w:r>
          <w:r>
            <w:rPr>
              <w:rFonts w:hint="eastAsia" w:ascii="Times New Roman" w:hAnsi="Times New Roman" w:eastAsia="仿宋_GB2312" w:cs="仿宋_GB2312"/>
              <w:color w:val="auto"/>
              <w:sz w:val="32"/>
              <w:szCs w:val="32"/>
              <w:highlight w:val="none"/>
              <w:lang w:val="en-US" w:eastAsia="zh-CN"/>
            </w:rPr>
            <w:instrText xml:space="preserve"> HYPERLINK \l _Toc27339 </w:instrText>
          </w:r>
          <w:r>
            <w:rPr>
              <w:rFonts w:hint="eastAsia" w:ascii="Times New Roman" w:hAnsi="Times New Roman" w:eastAsia="仿宋_GB2312" w:cs="仿宋_GB2312"/>
              <w:color w:val="auto"/>
              <w:sz w:val="32"/>
              <w:szCs w:val="32"/>
              <w:highlight w:val="none"/>
              <w:lang w:val="en-US" w:eastAsia="zh-CN"/>
            </w:rPr>
            <w:fldChar w:fldCharType="separate"/>
          </w:r>
          <w:r>
            <w:rPr>
              <w:rFonts w:hint="eastAsia" w:ascii="Times New Roman" w:hAnsi="Times New Roman" w:eastAsia="仿宋_GB2312" w:cs="仿宋_GB2312"/>
              <w:color w:val="auto"/>
              <w:sz w:val="32"/>
              <w:szCs w:val="32"/>
              <w:highlight w:val="none"/>
              <w:lang w:eastAsia="zh-CN"/>
            </w:rPr>
            <w:t>十二、国有资本经营预算财政拨款支出决算表</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_Toc27339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23</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val="en-US"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pPr>
          <w:r>
            <w:rPr>
              <w:rFonts w:hint="eastAsia" w:ascii="Times New Roman" w:hAnsi="Times New Roman" w:eastAsia="仿宋_GB2312" w:cs="仿宋_GB2312"/>
              <w:color w:val="auto"/>
              <w:sz w:val="32"/>
              <w:szCs w:val="32"/>
              <w:highlight w:val="none"/>
              <w:lang w:val="en-US" w:eastAsia="zh-CN"/>
            </w:rPr>
            <w:fldChar w:fldCharType="begin"/>
          </w:r>
          <w:r>
            <w:rPr>
              <w:rFonts w:hint="eastAsia" w:ascii="Times New Roman" w:hAnsi="Times New Roman" w:eastAsia="仿宋_GB2312" w:cs="仿宋_GB2312"/>
              <w:color w:val="auto"/>
              <w:sz w:val="32"/>
              <w:szCs w:val="32"/>
              <w:highlight w:val="none"/>
              <w:lang w:val="en-US" w:eastAsia="zh-CN"/>
            </w:rPr>
            <w:instrText xml:space="preserve"> HYPERLINK \l _Toc15335 </w:instrText>
          </w:r>
          <w:r>
            <w:rPr>
              <w:rFonts w:hint="eastAsia" w:ascii="Times New Roman" w:hAnsi="Times New Roman" w:eastAsia="仿宋_GB2312" w:cs="仿宋_GB2312"/>
              <w:color w:val="auto"/>
              <w:sz w:val="32"/>
              <w:szCs w:val="32"/>
              <w:highlight w:val="none"/>
              <w:lang w:val="en-US" w:eastAsia="zh-CN"/>
            </w:rPr>
            <w:fldChar w:fldCharType="separate"/>
          </w:r>
          <w:r>
            <w:rPr>
              <w:rFonts w:hint="eastAsia" w:ascii="Times New Roman" w:hAnsi="Times New Roman" w:eastAsia="仿宋_GB2312" w:cs="仿宋_GB2312"/>
              <w:color w:val="auto"/>
              <w:sz w:val="32"/>
              <w:szCs w:val="32"/>
              <w:highlight w:val="none"/>
              <w:lang w:eastAsia="zh-CN"/>
            </w:rPr>
            <w:t>十三、财政拨款“三公”经费支出决算表</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_Toc15335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23</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val="en-US" w:eastAsia="zh-CN"/>
            </w:rPr>
            <w:fldChar w:fldCharType="end"/>
          </w:r>
        </w:p>
        <w:p>
          <w:pPr>
            <w:rPr>
              <w:rFonts w:hint="eastAsia" w:ascii="Times New Roman" w:hAnsi="Times New Roman" w:eastAsia="宋体" w:cs="Times New Roman"/>
              <w:kern w:val="2"/>
              <w:sz w:val="21"/>
              <w:szCs w:val="24"/>
              <w:lang w:val="en-US" w:eastAsia="zh-CN" w:bidi="ar-SA"/>
            </w:rPr>
          </w:pPr>
          <w:r>
            <w:rPr>
              <w:rFonts w:hint="eastAsia"/>
              <w:lang w:val="en-US" w:eastAsia="zh-CN"/>
            </w:rPr>
            <w:fldChar w:fldCharType="end"/>
          </w:r>
        </w:p>
      </w:sdtContent>
    </w:sdt>
    <w:p>
      <w:pPr>
        <w:pStyle w:val="2"/>
        <w:rPr>
          <w:rFonts w:hint="eastAsia"/>
          <w:lang w:val="en-US" w:eastAsia="zh-CN"/>
        </w:rPr>
      </w:pPr>
    </w:p>
    <w:p>
      <w:pPr>
        <w:rPr>
          <w:rFonts w:hint="eastAsia" w:eastAsia="宋体"/>
          <w:lang w:val="en-US" w:eastAsia="zh-CN"/>
        </w:rPr>
      </w:pPr>
    </w:p>
    <w:p>
      <w:pPr>
        <w:pStyle w:val="2"/>
        <w:rPr>
          <w:rFonts w:hint="eastAsia" w:eastAsia="宋体"/>
          <w:lang w:val="en-US" w:eastAsia="zh-CN"/>
        </w:rPr>
      </w:pPr>
    </w:p>
    <w:p>
      <w:pPr>
        <w:pStyle w:val="3"/>
        <w:rPr>
          <w:rFonts w:hint="eastAsia" w:eastAsia="宋体"/>
          <w:lang w:val="en-US" w:eastAsia="zh-CN"/>
        </w:rPr>
      </w:pPr>
    </w:p>
    <w:p>
      <w:pPr>
        <w:pStyle w:val="3"/>
        <w:rPr>
          <w:rFonts w:hint="eastAsia" w:eastAsia="宋体"/>
          <w:lang w:val="en-US" w:eastAsia="zh-CN"/>
        </w:rPr>
      </w:pPr>
    </w:p>
    <w:p>
      <w:pPr>
        <w:pStyle w:val="3"/>
        <w:rPr>
          <w:rFonts w:hint="eastAsia" w:eastAsia="宋体"/>
          <w:lang w:val="en-US" w:eastAsia="zh-CN"/>
        </w:rPr>
      </w:pPr>
    </w:p>
    <w:p>
      <w:pPr>
        <w:pStyle w:val="3"/>
        <w:rPr>
          <w:rFonts w:hint="eastAsia" w:eastAsia="宋体"/>
          <w:lang w:val="en-US" w:eastAsia="zh-CN"/>
        </w:rPr>
      </w:pPr>
    </w:p>
    <w:p>
      <w:pPr>
        <w:pStyle w:val="3"/>
        <w:rPr>
          <w:rFonts w:hint="eastAsia" w:eastAsia="宋体"/>
          <w:lang w:val="en-US" w:eastAsia="zh-CN"/>
        </w:rPr>
      </w:pPr>
    </w:p>
    <w:p>
      <w:pPr>
        <w:pStyle w:val="3"/>
        <w:rPr>
          <w:rFonts w:hint="eastAsia" w:eastAsia="宋体"/>
          <w:lang w:val="en-US" w:eastAsia="zh-CN"/>
        </w:rPr>
      </w:pPr>
    </w:p>
    <w:p>
      <w:pPr>
        <w:pStyle w:val="3"/>
        <w:rPr>
          <w:rFonts w:hint="eastAsia" w:eastAsia="宋体"/>
          <w:lang w:val="en-US" w:eastAsia="zh-CN"/>
        </w:rPr>
      </w:pPr>
    </w:p>
    <w:p>
      <w:pPr>
        <w:pStyle w:val="3"/>
        <w:rPr>
          <w:rFonts w:hint="eastAsia" w:eastAsia="宋体"/>
          <w:lang w:val="en-US" w:eastAsia="zh-CN"/>
        </w:rPr>
      </w:pPr>
    </w:p>
    <w:p>
      <w:pPr>
        <w:pStyle w:val="3"/>
        <w:rPr>
          <w:rFonts w:hint="eastAsia" w:eastAsia="宋体"/>
          <w:lang w:val="en-US" w:eastAsia="zh-CN"/>
        </w:rPr>
      </w:pPr>
    </w:p>
    <w:p>
      <w:pPr>
        <w:pStyle w:val="3"/>
        <w:rPr>
          <w:rFonts w:hint="eastAsia" w:eastAsia="宋体"/>
          <w:lang w:val="en-US" w:eastAsia="zh-CN"/>
        </w:rPr>
      </w:pPr>
    </w:p>
    <w:p>
      <w:pPr>
        <w:pStyle w:val="3"/>
        <w:rPr>
          <w:rFonts w:hint="eastAsia" w:eastAsia="宋体"/>
          <w:lang w:val="en-US" w:eastAsia="zh-CN"/>
        </w:rPr>
      </w:pPr>
    </w:p>
    <w:p>
      <w:pPr>
        <w:pStyle w:val="3"/>
        <w:rPr>
          <w:rFonts w:hint="eastAsia" w:eastAsia="宋体"/>
          <w:lang w:val="en-US" w:eastAsia="zh-CN"/>
        </w:rPr>
      </w:pPr>
    </w:p>
    <w:p>
      <w:pPr>
        <w:pStyle w:val="5"/>
        <w:bidi w:val="0"/>
        <w:jc w:val="center"/>
        <w:rPr>
          <w:rFonts w:hint="eastAsia" w:eastAsia="宋体"/>
          <w:lang w:val="en-US" w:eastAsia="zh-CN"/>
        </w:rPr>
      </w:pPr>
      <w:bookmarkStart w:id="12" w:name="_Toc7246"/>
      <w:r>
        <w:rPr>
          <w:rFonts w:hint="eastAsia" w:eastAsia="宋体"/>
          <w:lang w:val="en-US" w:eastAsia="zh-CN"/>
        </w:rPr>
        <w:t>第一部分  部门概况</w:t>
      </w:r>
      <w:bookmarkEnd w:id="12"/>
    </w:p>
    <w:p>
      <w:pPr>
        <w:widowControl/>
        <w:jc w:val="left"/>
        <w:rPr>
          <w:rFonts w:ascii="Times New Roman" w:hAnsi="Times New Roman" w:eastAsia="黑体"/>
          <w:color w:val="auto"/>
          <w:sz w:val="32"/>
          <w:szCs w:val="32"/>
          <w:highlight w:val="none"/>
        </w:rPr>
      </w:pPr>
    </w:p>
    <w:p>
      <w:pPr>
        <w:pStyle w:val="6"/>
        <w:bidi w:val="0"/>
        <w:ind w:firstLine="642" w:firstLineChars="200"/>
        <w:rPr>
          <w:rFonts w:hint="eastAsia"/>
          <w:lang w:eastAsia="zh-CN"/>
        </w:rPr>
      </w:pPr>
      <w:bookmarkStart w:id="13" w:name="_Toc1311060565_WPSOffice_Level2"/>
      <w:bookmarkStart w:id="14" w:name="_Toc12292"/>
      <w:r>
        <w:rPr>
          <w:rFonts w:hint="eastAsia"/>
          <w:lang w:eastAsia="zh-CN"/>
        </w:rPr>
        <w:t>一、部门职责</w:t>
      </w:r>
      <w:bookmarkEnd w:id="13"/>
      <w:bookmarkEnd w:id="14"/>
    </w:p>
    <w:p>
      <w:pPr>
        <w:spacing w:line="600" w:lineRule="exact"/>
        <w:ind w:firstLine="640" w:firstLineChars="200"/>
        <w:rPr>
          <w:rFonts w:hint="eastAsia"/>
          <w:lang w:eastAsia="zh-CN"/>
        </w:rPr>
      </w:pPr>
      <w:r>
        <w:rPr>
          <w:rFonts w:hint="eastAsia" w:ascii="仿宋" w:hAnsi="仿宋" w:eastAsia="仿宋"/>
          <w:sz w:val="32"/>
          <w:szCs w:val="32"/>
          <w:lang w:val="en-US" w:eastAsia="zh-CN"/>
        </w:rPr>
        <w:t>维护军人军属合法权益，加强退役军人服务保障体系建设，建立健全集中统一、职责清晰的退役军人管理保障体制。</w:t>
      </w:r>
    </w:p>
    <w:p>
      <w:pPr>
        <w:pStyle w:val="6"/>
        <w:bidi w:val="0"/>
        <w:ind w:firstLine="642" w:firstLineChars="200"/>
      </w:pPr>
      <w:bookmarkStart w:id="15" w:name="_Toc15396601"/>
      <w:bookmarkStart w:id="16" w:name="_Toc787282477_WPSOffice_Level2"/>
      <w:bookmarkStart w:id="17" w:name="_Toc15377200"/>
      <w:bookmarkStart w:id="18" w:name="_Toc30311"/>
      <w:r>
        <w:rPr>
          <w:rFonts w:hint="eastAsia"/>
        </w:rPr>
        <w:t>二、机构设置</w:t>
      </w:r>
      <w:bookmarkEnd w:id="15"/>
      <w:bookmarkEnd w:id="16"/>
      <w:bookmarkEnd w:id="17"/>
      <w:bookmarkEnd w:id="18"/>
    </w:p>
    <w:p>
      <w:pPr>
        <w:ind w:firstLine="640" w:firstLineChars="200"/>
        <w:rPr>
          <w:rFonts w:hint="eastAsia" w:ascii="Times New Roman" w:hAnsi="Times New Roman"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四川省攀枝花市退役军人事务局(本级）</w:t>
      </w:r>
      <w:r>
        <w:rPr>
          <w:rFonts w:hint="eastAsia" w:ascii="Times New Roman" w:hAnsi="Times New Roman" w:eastAsia="仿宋_GB2312" w:cs="仿宋_GB2312"/>
          <w:color w:val="auto"/>
          <w:sz w:val="32"/>
          <w:szCs w:val="32"/>
          <w:highlight w:val="none"/>
        </w:rPr>
        <w:t>下属二级</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单位</w:t>
      </w:r>
      <w:r>
        <w:rPr>
          <w:rFonts w:hint="eastAsia"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个，其中行政单位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个，参照公务员法管理的事业单位</w:t>
      </w:r>
      <w:r>
        <w:rPr>
          <w:rFonts w:hint="eastAsia" w:eastAsia="仿宋_GB2312" w:cs="仿宋_GB2312"/>
          <w:bCs/>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个，其他事业单位</w:t>
      </w:r>
      <w:r>
        <w:rPr>
          <w:rFonts w:hint="eastAsia"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个。</w:t>
      </w:r>
    </w:p>
    <w:p>
      <w:pPr>
        <w:pStyle w:val="8"/>
        <w:adjustRightInd w:val="0"/>
        <w:snapToGrid w:val="0"/>
        <w:spacing w:before="93" w:line="600" w:lineRule="exact"/>
        <w:ind w:firstLine="672" w:firstLineChars="21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纳入</w:t>
      </w:r>
      <w:r>
        <w:rPr>
          <w:sz w:val="32"/>
          <w:szCs w:val="32"/>
        </w:rPr>
        <w:t>四川省攀枝花市退役军人事务局(本级）</w:t>
      </w:r>
      <w:r>
        <w:rPr>
          <w:rFonts w:hint="eastAsia" w:ascii="Times New Roman" w:hAnsi="Times New Roman" w:eastAsia="仿宋_GB2312" w:cs="仿宋_GB2312"/>
          <w:color w:val="auto"/>
          <w:sz w:val="32"/>
          <w:szCs w:val="32"/>
          <w:highlight w:val="none"/>
          <w:lang w:eastAsia="zh-CN"/>
        </w:rPr>
        <w:t>2024年度</w:t>
      </w:r>
      <w:r>
        <w:rPr>
          <w:rFonts w:hint="eastAsia" w:ascii="Times New Roman" w:hAnsi="Times New Roman" w:eastAsia="仿宋_GB2312" w:cs="仿宋_GB2312"/>
          <w:color w:val="auto"/>
          <w:sz w:val="32"/>
          <w:szCs w:val="32"/>
          <w:highlight w:val="none"/>
        </w:rPr>
        <w:t>部门决算编制范围的二级预算单位包括：</w:t>
      </w:r>
    </w:p>
    <w:p>
      <w:pPr>
        <w:spacing w:line="600" w:lineRule="exact"/>
        <w:ind w:firstLine="640" w:firstLineChars="200"/>
        <w:rPr>
          <w:rFonts w:hint="eastAsia" w:ascii="仿宋" w:hAnsi="仿宋" w:eastAsia="仿宋"/>
          <w:sz w:val="32"/>
          <w:szCs w:val="32"/>
          <w:lang w:val="en-US" w:eastAsia="zh-CN"/>
        </w:rPr>
      </w:pPr>
      <w:bookmarkStart w:id="19" w:name="_Toc15377433"/>
      <w:bookmarkStart w:id="20" w:name="_Toc15377202"/>
      <w:bookmarkStart w:id="21" w:name="_Toc15306276"/>
      <w:bookmarkStart w:id="22" w:name="_Toc15378449"/>
      <w:r>
        <w:rPr>
          <w:rFonts w:hint="eastAsia" w:ascii="仿宋" w:hAnsi="仿宋" w:eastAsia="仿宋"/>
          <w:sz w:val="32"/>
          <w:szCs w:val="32"/>
          <w:lang w:val="en-US" w:eastAsia="zh-CN"/>
        </w:rPr>
        <w:t>1.攀枝花市退役军人服务中心</w:t>
      </w:r>
    </w:p>
    <w:bookmarkEnd w:id="19"/>
    <w:bookmarkEnd w:id="20"/>
    <w:bookmarkEnd w:id="21"/>
    <w:bookmarkEnd w:id="22"/>
    <w:p>
      <w:pPr>
        <w:pStyle w:val="8"/>
        <w:numPr>
          <w:ilvl w:val="0"/>
          <w:numId w:val="0"/>
        </w:numPr>
        <w:adjustRightInd w:val="0"/>
        <w:snapToGrid w:val="0"/>
        <w:spacing w:before="93" w:line="600" w:lineRule="exact"/>
        <w:ind w:left="672" w:leftChars="0"/>
        <w:outlineLvl w:val="2"/>
        <w:rPr>
          <w:rFonts w:hint="eastAsia" w:ascii="仿宋" w:hAnsi="仿宋" w:eastAsia="仿宋"/>
          <w:sz w:val="32"/>
          <w:szCs w:val="32"/>
          <w:lang w:val="en-US" w:eastAsia="zh-CN"/>
        </w:rPr>
      </w:pPr>
      <w:bookmarkStart w:id="23" w:name="_Toc15306277"/>
      <w:bookmarkStart w:id="24" w:name="_Toc15377434"/>
      <w:bookmarkStart w:id="25" w:name="_Toc15378450"/>
      <w:bookmarkStart w:id="26" w:name="_Toc15377203"/>
      <w:r>
        <w:rPr>
          <w:rFonts w:hint="eastAsia" w:ascii="仿宋" w:hAnsi="仿宋" w:eastAsia="仿宋"/>
          <w:sz w:val="32"/>
          <w:szCs w:val="32"/>
          <w:lang w:val="en-US" w:eastAsia="zh-CN"/>
        </w:rPr>
        <w:t>2.攀枝花市军队离退休干部休养所</w:t>
      </w:r>
      <w:bookmarkEnd w:id="23"/>
      <w:bookmarkEnd w:id="24"/>
      <w:bookmarkEnd w:id="25"/>
      <w:bookmarkEnd w:id="26"/>
    </w:p>
    <w:p>
      <w:pPr>
        <w:pStyle w:val="8"/>
        <w:numPr>
          <w:ilvl w:val="0"/>
          <w:numId w:val="0"/>
        </w:numPr>
        <w:adjustRightInd w:val="0"/>
        <w:snapToGrid w:val="0"/>
        <w:spacing w:before="93" w:line="600" w:lineRule="exact"/>
        <w:ind w:left="672" w:leftChars="0"/>
        <w:outlineLvl w:val="2"/>
        <w:rPr>
          <w:rFonts w:hint="default" w:ascii="仿宋" w:hAnsi="仿宋" w:eastAsia="仿宋"/>
          <w:sz w:val="32"/>
          <w:szCs w:val="32"/>
          <w:lang w:val="en-US" w:eastAsia="zh-CN"/>
        </w:rPr>
      </w:pPr>
      <w:r>
        <w:rPr>
          <w:rFonts w:hint="eastAsia" w:ascii="仿宋" w:hAnsi="仿宋" w:eastAsia="仿宋"/>
          <w:sz w:val="32"/>
          <w:szCs w:val="32"/>
          <w:lang w:val="en-US" w:eastAsia="zh-CN"/>
        </w:rPr>
        <w:t>3.攀枝花市军供站</w:t>
      </w:r>
    </w:p>
    <w:p>
      <w:pPr>
        <w:widowControl/>
        <w:jc w:val="left"/>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pPr>
        <w:pStyle w:val="5"/>
        <w:bidi w:val="0"/>
        <w:jc w:val="center"/>
      </w:pPr>
      <w:bookmarkStart w:id="27" w:name="_Toc15377204"/>
      <w:bookmarkStart w:id="28" w:name="_Toc1002420163_WPSOffice_Level1"/>
      <w:bookmarkStart w:id="29" w:name="_Toc15396602"/>
      <w:bookmarkStart w:id="30" w:name="_Toc28700"/>
      <w:r>
        <w:rPr>
          <w:rFonts w:hint="eastAsia"/>
        </w:rPr>
        <w:t>第二部分</w:t>
      </w:r>
      <w:r>
        <w:rPr>
          <w:rFonts w:hint="eastAsia"/>
          <w:lang w:val="en-US" w:eastAsia="zh-CN"/>
        </w:rPr>
        <w:t xml:space="preserve"> </w:t>
      </w:r>
      <w:r>
        <w:rPr>
          <w:rFonts w:hint="eastAsia"/>
        </w:rPr>
        <w:t xml:space="preserve"> </w:t>
      </w:r>
      <w:r>
        <w:rPr>
          <w:rFonts w:hint="eastAsia"/>
          <w:lang w:val="en-US" w:eastAsia="zh-CN"/>
        </w:rPr>
        <w:t>2024年度</w:t>
      </w:r>
      <w:r>
        <w:rPr>
          <w:rFonts w:hint="eastAsia"/>
        </w:rPr>
        <w:t>部门决算情况说明</w:t>
      </w:r>
      <w:bookmarkEnd w:id="27"/>
      <w:bookmarkEnd w:id="28"/>
      <w:bookmarkEnd w:id="29"/>
      <w:bookmarkEnd w:id="30"/>
    </w:p>
    <w:p>
      <w:pPr>
        <w:pStyle w:val="6"/>
        <w:bidi w:val="0"/>
        <w:ind w:firstLine="642" w:firstLineChars="200"/>
        <w:rPr>
          <w:rFonts w:hint="eastAsia"/>
        </w:rPr>
      </w:pPr>
      <w:bookmarkStart w:id="31" w:name="_Toc1186050428_WPSOffice_Level2"/>
      <w:bookmarkStart w:id="32" w:name="_Toc15377205"/>
      <w:bookmarkStart w:id="33" w:name="_Toc15396603"/>
      <w:bookmarkStart w:id="34" w:name="_Toc26640"/>
      <w:r>
        <w:rPr>
          <w:rFonts w:hint="eastAsia"/>
          <w:lang w:eastAsia="zh-CN"/>
        </w:rPr>
        <w:t>一、</w:t>
      </w:r>
      <w:r>
        <w:rPr>
          <w:rFonts w:hint="eastAsia"/>
        </w:rPr>
        <w:t>收入支出决算总体情况说明</w:t>
      </w:r>
      <w:bookmarkEnd w:id="31"/>
      <w:bookmarkEnd w:id="32"/>
      <w:bookmarkEnd w:id="33"/>
      <w:bookmarkEnd w:id="34"/>
    </w:p>
    <w:p>
      <w:pPr>
        <w:spacing w:line="600" w:lineRule="exact"/>
        <w:ind w:firstLine="640" w:firstLineChars="200"/>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2024年度收入、支出总计均为3421.93万元。与202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lang w:eastAsia="zh-CN"/>
        </w:rPr>
        <w:t>年度相比，收入、支出总计各减少</w:t>
      </w:r>
      <w:r>
        <w:rPr>
          <w:rFonts w:hint="eastAsia" w:ascii="Times New Roman" w:hAnsi="Times New Roman" w:eastAsia="仿宋_GB2312" w:cs="仿宋_GB2312"/>
          <w:color w:val="auto"/>
          <w:sz w:val="32"/>
          <w:szCs w:val="32"/>
          <w:highlight w:val="none"/>
          <w:lang w:val="en-US" w:eastAsia="zh-CN"/>
        </w:rPr>
        <w:t>266.12</w:t>
      </w:r>
      <w:r>
        <w:rPr>
          <w:rFonts w:hint="eastAsia" w:ascii="Times New Roman" w:hAnsi="Times New Roman" w:eastAsia="仿宋_GB2312" w:cs="仿宋_GB2312"/>
          <w:color w:val="auto"/>
          <w:sz w:val="32"/>
          <w:szCs w:val="32"/>
          <w:highlight w:val="none"/>
          <w:lang w:eastAsia="zh-CN"/>
        </w:rPr>
        <w:t>万元，下降</w:t>
      </w:r>
      <w:r>
        <w:rPr>
          <w:rFonts w:hint="eastAsia" w:ascii="Times New Roman" w:hAnsi="Times New Roman" w:eastAsia="仿宋_GB2312" w:cs="仿宋_GB2312"/>
          <w:color w:val="auto"/>
          <w:sz w:val="32"/>
          <w:szCs w:val="32"/>
          <w:highlight w:val="none"/>
          <w:lang w:val="en-US" w:eastAsia="zh-CN"/>
        </w:rPr>
        <w:t>7.23</w:t>
      </w:r>
      <w:r>
        <w:rPr>
          <w:rFonts w:hint="eastAsia" w:ascii="Times New Roman" w:hAnsi="Times New Roman" w:eastAsia="仿宋_GB2312" w:cs="仿宋_GB2312"/>
          <w:color w:val="auto"/>
          <w:sz w:val="32"/>
          <w:szCs w:val="32"/>
          <w:highlight w:val="none"/>
          <w:lang w:eastAsia="zh-CN"/>
        </w:rPr>
        <w:t>%。主要变动原因是，</w:t>
      </w:r>
      <w:r>
        <w:rPr>
          <w:rFonts w:hint="eastAsia" w:ascii="Times New Roman" w:hAnsi="Times New Roman" w:eastAsia="仿宋_GB2312" w:cs="仿宋_GB2312"/>
          <w:color w:val="auto"/>
          <w:sz w:val="32"/>
          <w:szCs w:val="32"/>
          <w:highlight w:val="none"/>
          <w:lang w:val="en-US" w:eastAsia="zh-CN"/>
        </w:rPr>
        <w:t>一方面部分项目属阶段性工作，202</w:t>
      </w:r>
      <w:r>
        <w:rPr>
          <w:rFonts w:hint="default" w:ascii="Times New Roman" w:hAnsi="Times New Roman" w:eastAsia="仿宋_GB2312" w:cs="仿宋_GB2312"/>
          <w:color w:val="auto"/>
          <w:sz w:val="32"/>
          <w:szCs w:val="32"/>
          <w:highlight w:val="none"/>
          <w:lang w:val="en" w:eastAsia="zh-CN"/>
        </w:rPr>
        <w:t>3</w:t>
      </w:r>
      <w:r>
        <w:rPr>
          <w:rFonts w:hint="eastAsia" w:ascii="Times New Roman" w:hAnsi="Times New Roman" w:eastAsia="仿宋_GB2312" w:cs="仿宋_GB2312"/>
          <w:color w:val="auto"/>
          <w:sz w:val="32"/>
          <w:szCs w:val="32"/>
          <w:highlight w:val="none"/>
          <w:lang w:val="en-US" w:eastAsia="zh-CN"/>
        </w:rPr>
        <w:t>年已基本完成</w:t>
      </w:r>
      <w:r>
        <w:rPr>
          <w:rFonts w:hint="default" w:ascii="Times New Roman" w:hAnsi="Times New Roman" w:eastAsia="仿宋_GB2312" w:cs="仿宋_GB2312"/>
          <w:color w:val="auto"/>
          <w:sz w:val="32"/>
          <w:szCs w:val="32"/>
          <w:highlight w:val="none"/>
          <w:lang w:val="en" w:eastAsia="zh-CN"/>
        </w:rPr>
        <w:t>,</w:t>
      </w:r>
      <w:r>
        <w:rPr>
          <w:rFonts w:hint="eastAsia" w:ascii="Times New Roman" w:hAnsi="Times New Roman" w:eastAsia="仿宋_GB2312" w:cs="仿宋_GB2312"/>
          <w:color w:val="auto"/>
          <w:sz w:val="32"/>
          <w:szCs w:val="32"/>
          <w:highlight w:val="none"/>
          <w:lang w:val="en" w:eastAsia="zh-CN"/>
        </w:rPr>
        <w:t>另一方面</w:t>
      </w:r>
      <w:r>
        <w:rPr>
          <w:rFonts w:hint="eastAsia" w:eastAsia="仿宋_GB2312" w:cs="仿宋_GB2312"/>
          <w:color w:val="auto"/>
          <w:sz w:val="32"/>
          <w:szCs w:val="32"/>
          <w:highlight w:val="none"/>
          <w:lang w:val="en-US" w:eastAsia="zh-CN"/>
        </w:rPr>
        <w:t>2024年</w:t>
      </w:r>
      <w:r>
        <w:rPr>
          <w:rFonts w:hint="eastAsia" w:ascii="Times New Roman" w:hAnsi="Times New Roman" w:eastAsia="仿宋_GB2312" w:cs="仿宋_GB2312"/>
          <w:color w:val="auto"/>
          <w:sz w:val="32"/>
          <w:szCs w:val="32"/>
          <w:highlight w:val="none"/>
          <w:lang w:val="en-US" w:eastAsia="zh-CN"/>
        </w:rPr>
        <w:t>企业军转干部生活困难补助减少。</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Times New Roman" w:hAnsi="Times New Roman" w:eastAsia="仿宋_GB2312" w:cs="仿宋_GB2312"/>
          <w:color w:val="auto"/>
          <w:sz w:val="32"/>
          <w:szCs w:val="32"/>
          <w:highlight w:val="none"/>
          <w:lang w:eastAsia="zh-CN"/>
        </w:rPr>
      </w:pPr>
      <w:r>
        <w:drawing>
          <wp:anchor distT="0" distB="0" distL="114300" distR="114300" simplePos="0" relativeHeight="251663360" behindDoc="0" locked="0" layoutInCell="1" allowOverlap="1">
            <wp:simplePos x="0" y="0"/>
            <wp:positionH relativeFrom="column">
              <wp:posOffset>85725</wp:posOffset>
            </wp:positionH>
            <wp:positionV relativeFrom="paragraph">
              <wp:posOffset>114300</wp:posOffset>
            </wp:positionV>
            <wp:extent cx="5143500" cy="3857625"/>
            <wp:effectExtent l="0" t="0" r="0" b="9525"/>
            <wp:wrapTopAndBottom/>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pic:cNvPicPr>
                  </pic:nvPicPr>
                  <pic:blipFill>
                    <a:blip r:embed="rId11"/>
                    <a:stretch>
                      <a:fillRect/>
                    </a:stretch>
                  </pic:blipFill>
                  <pic:spPr>
                    <a:xfrm>
                      <a:off x="0" y="0"/>
                      <a:ext cx="5143500" cy="385762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pPr>
        <w:pStyle w:val="6"/>
        <w:bidi w:val="0"/>
        <w:ind w:firstLine="321" w:firstLineChars="100"/>
        <w:rPr>
          <w:rFonts w:hint="eastAsia"/>
          <w:lang w:eastAsia="zh-CN"/>
        </w:rPr>
      </w:pPr>
      <w:bookmarkStart w:id="35" w:name="_Toc15377206"/>
      <w:bookmarkStart w:id="36" w:name="_Toc15396604"/>
      <w:bookmarkStart w:id="37" w:name="_Toc11756"/>
      <w:bookmarkStart w:id="38" w:name="_Toc1988530005_WPSOffice_Level2"/>
      <w:r>
        <w:rPr>
          <w:rFonts w:hint="eastAsia"/>
          <w:lang w:eastAsia="zh-CN"/>
        </w:rPr>
        <w:t>二、收入决算情况说明</w:t>
      </w:r>
      <w:bookmarkEnd w:id="35"/>
      <w:bookmarkEnd w:id="36"/>
      <w:bookmarkEnd w:id="37"/>
      <w:bookmarkEnd w:id="38"/>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bookmarkStart w:id="39" w:name="_Toc31838"/>
      <w:bookmarkStart w:id="40" w:name="_Toc8108"/>
      <w:r>
        <w:rPr>
          <w:rFonts w:hint="eastAsia" w:ascii="仿宋_GB2312" w:hAnsi="仿宋_GB2312" w:eastAsia="仿宋_GB2312" w:cs="仿宋_GB2312"/>
          <w:color w:val="auto"/>
          <w:sz w:val="32"/>
          <w:szCs w:val="32"/>
          <w:highlight w:val="none"/>
          <w:lang w:eastAsia="zh-CN"/>
        </w:rPr>
        <w:drawing>
          <wp:anchor distT="0" distB="0" distL="114300" distR="114300" simplePos="0" relativeHeight="251664384" behindDoc="0" locked="0" layoutInCell="1" allowOverlap="1">
            <wp:simplePos x="0" y="0"/>
            <wp:positionH relativeFrom="column">
              <wp:posOffset>-85725</wp:posOffset>
            </wp:positionH>
            <wp:positionV relativeFrom="paragraph">
              <wp:posOffset>2438400</wp:posOffset>
            </wp:positionV>
            <wp:extent cx="5271135" cy="3427095"/>
            <wp:effectExtent l="0" t="0" r="5715" b="1905"/>
            <wp:wrapTopAndBottom/>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pic:cNvPicPr>
                  </pic:nvPicPr>
                  <pic:blipFill>
                    <a:blip r:embed="rId12"/>
                    <a:stretch>
                      <a:fillRect/>
                    </a:stretch>
                  </pic:blipFill>
                  <pic:spPr>
                    <a:xfrm>
                      <a:off x="0" y="0"/>
                      <a:ext cx="5271135" cy="3427095"/>
                    </a:xfrm>
                    <a:prstGeom prst="rect">
                      <a:avLst/>
                    </a:prstGeom>
                    <a:noFill/>
                    <a:ln>
                      <a:noFill/>
                    </a:ln>
                  </pic:spPr>
                </pic:pic>
              </a:graphicData>
            </a:graphic>
          </wp:anchor>
        </w:drawing>
      </w:r>
      <w:r>
        <w:rPr>
          <w:rFonts w:hint="eastAsia" w:ascii="仿宋_GB2312" w:hAnsi="仿宋_GB2312" w:eastAsia="仿宋_GB2312" w:cs="仿宋_GB2312"/>
          <w:color w:val="auto"/>
          <w:sz w:val="32"/>
          <w:szCs w:val="32"/>
          <w:highlight w:val="none"/>
          <w:lang w:eastAsia="zh-CN"/>
        </w:rPr>
        <w:t>2024年度本年收入合计3417.47万元，其中：一般公共预算财政拨款收入3341.63万元，占97.78%；其他收入75.83万元，占2.2</w:t>
      </w:r>
      <w:r>
        <w:rPr>
          <w:rFonts w:hint="default" w:ascii="仿宋_GB2312" w:hAnsi="仿宋_GB2312" w:eastAsia="仿宋_GB2312" w:cs="仿宋_GB2312"/>
          <w:color w:val="auto"/>
          <w:sz w:val="32"/>
          <w:szCs w:val="32"/>
          <w:highlight w:val="none"/>
          <w:lang w:val="en" w:eastAsia="zh-CN"/>
        </w:rPr>
        <w:t>2</w:t>
      </w:r>
      <w:r>
        <w:rPr>
          <w:rFonts w:hint="eastAsia" w:ascii="仿宋_GB2312" w:hAnsi="仿宋_GB2312" w:eastAsia="仿宋_GB2312" w:cs="仿宋_GB2312"/>
          <w:color w:val="auto"/>
          <w:sz w:val="32"/>
          <w:szCs w:val="32"/>
          <w:highlight w:val="none"/>
          <w:lang w:eastAsia="zh-CN"/>
        </w:rPr>
        <w:t>%。</w:t>
      </w:r>
      <w:bookmarkEnd w:id="39"/>
      <w:bookmarkEnd w:id="40"/>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sz w:val="32"/>
          <w:szCs w:val="32"/>
          <w:highlight w:val="none"/>
          <w:lang w:eastAsia="zh-CN"/>
        </w:rPr>
      </w:pP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（图2：收入决算结构图）（饼状图）</w:t>
      </w:r>
    </w:p>
    <w:p>
      <w:pPr>
        <w:pStyle w:val="6"/>
        <w:bidi w:val="0"/>
        <w:ind w:firstLine="642" w:firstLineChars="200"/>
        <w:rPr>
          <w:rFonts w:hint="eastAsia"/>
        </w:rPr>
      </w:pPr>
      <w:bookmarkStart w:id="41" w:name="_Toc71871343_WPSOffice_Level2"/>
      <w:bookmarkStart w:id="42" w:name="_Toc15396605"/>
      <w:bookmarkStart w:id="43" w:name="_Toc30054"/>
      <w:bookmarkStart w:id="44" w:name="_Toc15377207"/>
      <w:r>
        <w:rPr>
          <w:rFonts w:hint="eastAsia"/>
          <w:lang w:eastAsia="zh-CN"/>
        </w:rPr>
        <w:t>三、</w:t>
      </w:r>
      <w:r>
        <w:rPr>
          <w:rFonts w:hint="eastAsia"/>
        </w:rPr>
        <w:t>支出决算情况说明</w:t>
      </w:r>
      <w:bookmarkEnd w:id="41"/>
      <w:bookmarkEnd w:id="42"/>
      <w:bookmarkEnd w:id="43"/>
      <w:bookmarkEnd w:id="44"/>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default" w:ascii="仿宋_GB2312" w:hAnsi="仿宋_GB2312" w:eastAsia="仿宋_GB2312" w:cs="仿宋_GB2312"/>
          <w:color w:val="auto"/>
          <w:sz w:val="32"/>
          <w:szCs w:val="32"/>
          <w:highlight w:val="none"/>
          <w:lang w:val="en" w:eastAsia="zh-CN"/>
        </w:rPr>
      </w:pPr>
      <w:bookmarkStart w:id="45" w:name="_Toc20456"/>
      <w:bookmarkStart w:id="46" w:name="_Toc26769"/>
      <w:r>
        <w:rPr>
          <w:rFonts w:hint="eastAsia" w:ascii="仿宋_GB2312" w:hAnsi="仿宋_GB2312" w:eastAsia="仿宋_GB2312" w:cs="仿宋_GB2312"/>
          <w:color w:val="auto"/>
          <w:sz w:val="32"/>
          <w:szCs w:val="32"/>
          <w:highlight w:val="none"/>
          <w:lang w:eastAsia="zh-CN"/>
        </w:rPr>
        <w:t>2024年度本年支出合计3417.15万元，其中：基本支出348.92万元，占10.21%；项目支出3068.23万元，占89.7</w:t>
      </w:r>
      <w:r>
        <w:rPr>
          <w:rFonts w:hint="default" w:ascii="仿宋_GB2312" w:hAnsi="仿宋_GB2312" w:eastAsia="仿宋_GB2312" w:cs="仿宋_GB2312"/>
          <w:color w:val="auto"/>
          <w:sz w:val="32"/>
          <w:szCs w:val="32"/>
          <w:highlight w:val="none"/>
          <w:lang w:val="en" w:eastAsia="zh-CN"/>
        </w:rPr>
        <w:t>9</w:t>
      </w:r>
      <w:r>
        <w:rPr>
          <w:rFonts w:hint="eastAsia" w:ascii="仿宋_GB2312" w:hAnsi="仿宋_GB2312" w:eastAsia="仿宋_GB2312" w:cs="仿宋_GB2312"/>
          <w:color w:val="auto"/>
          <w:sz w:val="32"/>
          <w:szCs w:val="32"/>
          <w:highlight w:val="none"/>
          <w:lang w:eastAsia="zh-CN"/>
        </w:rPr>
        <w:t>%</w:t>
      </w:r>
      <w:bookmarkEnd w:id="45"/>
      <w:bookmarkEnd w:id="46"/>
      <w:r>
        <w:rPr>
          <w:rFonts w:hint="eastAsia" w:ascii="仿宋_GB2312" w:hAnsi="仿宋_GB2312" w:eastAsia="仿宋_GB2312" w:cs="仿宋_GB2312"/>
          <w:color w:val="auto"/>
          <w:sz w:val="32"/>
          <w:szCs w:val="32"/>
          <w:highlight w:val="none"/>
          <w:lang w:eastAsia="zh-CN"/>
        </w:rPr>
        <w:t>。</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jc w:val="left"/>
        <w:textAlignment w:val="auto"/>
        <w:outlineLvl w:val="9"/>
        <w:rPr>
          <w:rFonts w:hint="eastAsia" w:ascii="仿宋_GB2312" w:hAnsi="仿宋_GB2312" w:eastAsia="仿宋_GB2312" w:cs="仿宋_GB2312"/>
          <w:color w:val="auto"/>
          <w:sz w:val="32"/>
          <w:szCs w:val="32"/>
          <w:highlight w:val="none"/>
          <w:lang w:eastAsia="zh-CN"/>
        </w:rPr>
      </w:pPr>
      <w:r>
        <w:drawing>
          <wp:anchor distT="0" distB="0" distL="114300" distR="114300" simplePos="0" relativeHeight="251661312" behindDoc="0" locked="0" layoutInCell="1" allowOverlap="1">
            <wp:simplePos x="0" y="0"/>
            <wp:positionH relativeFrom="column">
              <wp:posOffset>-133350</wp:posOffset>
            </wp:positionH>
            <wp:positionV relativeFrom="paragraph">
              <wp:posOffset>209550</wp:posOffset>
            </wp:positionV>
            <wp:extent cx="5271135" cy="3932555"/>
            <wp:effectExtent l="0" t="0" r="5715" b="10795"/>
            <wp:wrapTopAndBottom/>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3"/>
                    <a:stretch>
                      <a:fillRect/>
                    </a:stretch>
                  </pic:blipFill>
                  <pic:spPr>
                    <a:xfrm>
                      <a:off x="0" y="0"/>
                      <a:ext cx="5271135" cy="3932555"/>
                    </a:xfrm>
                    <a:prstGeom prst="rect">
                      <a:avLst/>
                    </a:prstGeom>
                    <a:noFill/>
                    <a:ln>
                      <a:noFill/>
                    </a:ln>
                  </pic:spPr>
                </pic:pic>
              </a:graphicData>
            </a:graphic>
          </wp:anchor>
        </w:drawing>
      </w: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（图3：支出决算结构图）（饼状图）</w:t>
      </w:r>
    </w:p>
    <w:p>
      <w:pPr>
        <w:ind w:firstLine="800" w:firstLineChars="250"/>
        <w:rPr>
          <w:rFonts w:hint="eastAsia" w:ascii="Times New Roman" w:hAnsi="Times New Roman" w:eastAsia="仿宋_GB2312" w:cs="仿宋_GB2312"/>
          <w:color w:val="auto"/>
          <w:sz w:val="32"/>
          <w:szCs w:val="32"/>
          <w:highlight w:val="none"/>
          <w:lang w:eastAsia="zh-CN"/>
        </w:rPr>
      </w:pPr>
    </w:p>
    <w:p>
      <w:pPr>
        <w:pStyle w:val="6"/>
        <w:bidi w:val="0"/>
        <w:ind w:firstLine="642" w:firstLineChars="200"/>
      </w:pPr>
      <w:bookmarkStart w:id="47" w:name="_Toc15377208"/>
      <w:bookmarkStart w:id="48" w:name="_Toc369134942_WPSOffice_Level2"/>
      <w:bookmarkStart w:id="49" w:name="_Toc15396606"/>
      <w:bookmarkStart w:id="50" w:name="_Toc22406"/>
      <w:r>
        <w:rPr>
          <w:rFonts w:hint="eastAsia"/>
        </w:rPr>
        <w:t>四、财政拨款收入支出决算总体情况说明</w:t>
      </w:r>
      <w:bookmarkEnd w:id="47"/>
      <w:bookmarkEnd w:id="48"/>
      <w:bookmarkEnd w:id="49"/>
      <w:bookmarkEnd w:id="50"/>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2024年度财政拨款收入、支出总计均为</w:t>
      </w:r>
      <w:r>
        <w:rPr>
          <w:rFonts w:hint="eastAsia" w:ascii="仿宋_GB2312" w:hAnsi="仿宋_GB2312" w:eastAsia="仿宋_GB2312" w:cs="仿宋_GB2312"/>
          <w:color w:val="auto"/>
          <w:sz w:val="32"/>
          <w:szCs w:val="32"/>
          <w:highlight w:val="none"/>
          <w:lang w:eastAsia="zh-CN"/>
        </w:rPr>
        <w:t>3341.63</w:t>
      </w:r>
      <w:r>
        <w:rPr>
          <w:rFonts w:hint="eastAsia" w:ascii="仿宋_GB2312" w:hAnsi="仿宋_GB2312" w:eastAsia="仿宋_GB2312" w:cs="仿宋_GB2312"/>
          <w:color w:val="auto"/>
          <w:sz w:val="32"/>
          <w:szCs w:val="32"/>
          <w:highlight w:val="none"/>
          <w:lang w:val="en-US" w:eastAsia="zh-CN"/>
        </w:rPr>
        <w:t>万元。与2023年度相比，财政拨款收入总计、支出总计各减少337.96万元，下降9.18%。主要变动原因是部分项目属阶段性工作，202</w:t>
      </w:r>
      <w:r>
        <w:rPr>
          <w:rFonts w:hint="default" w:ascii="仿宋_GB2312" w:hAnsi="仿宋_GB2312" w:eastAsia="仿宋_GB2312" w:cs="仿宋_GB2312"/>
          <w:color w:val="auto"/>
          <w:sz w:val="32"/>
          <w:szCs w:val="32"/>
          <w:highlight w:val="none"/>
          <w:lang w:val="en" w:eastAsia="zh-CN"/>
        </w:rPr>
        <w:t>3</w:t>
      </w:r>
      <w:r>
        <w:rPr>
          <w:rFonts w:hint="eastAsia" w:ascii="仿宋_GB2312" w:hAnsi="仿宋_GB2312" w:eastAsia="仿宋_GB2312" w:cs="仿宋_GB2312"/>
          <w:color w:val="auto"/>
          <w:sz w:val="32"/>
          <w:szCs w:val="32"/>
          <w:highlight w:val="none"/>
          <w:lang w:val="en-US" w:eastAsia="zh-CN"/>
        </w:rPr>
        <w:t>年已基本完成。</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val="en-US" w:eastAsia="zh-CN"/>
        </w:rPr>
      </w:pP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420" w:firstLineChars="200"/>
        <w:rPr>
          <w:rFonts w:hint="eastAsia" w:ascii="Times New Roman" w:hAnsi="Times New Roman" w:eastAsia="仿宋_GB2312" w:cs="仿宋_GB2312"/>
          <w:color w:val="auto"/>
          <w:kern w:val="2"/>
          <w:sz w:val="32"/>
          <w:szCs w:val="32"/>
          <w:highlight w:val="none"/>
          <w:lang w:val="en-US" w:eastAsia="zh-CN" w:bidi="ar-SA"/>
        </w:rPr>
      </w:pPr>
      <w:r>
        <w:drawing>
          <wp:anchor distT="0" distB="0" distL="114300" distR="114300" simplePos="0" relativeHeight="251662336" behindDoc="0" locked="0" layoutInCell="1" allowOverlap="1">
            <wp:simplePos x="0" y="0"/>
            <wp:positionH relativeFrom="column">
              <wp:posOffset>66675</wp:posOffset>
            </wp:positionH>
            <wp:positionV relativeFrom="paragraph">
              <wp:posOffset>85725</wp:posOffset>
            </wp:positionV>
            <wp:extent cx="5172075" cy="3943350"/>
            <wp:effectExtent l="0" t="0" r="9525" b="0"/>
            <wp:wrapTopAndBottom/>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14"/>
                    <a:stretch>
                      <a:fillRect/>
                    </a:stretch>
                  </pic:blipFill>
                  <pic:spPr>
                    <a:xfrm>
                      <a:off x="0" y="0"/>
                      <a:ext cx="5172075" cy="3943350"/>
                    </a:xfrm>
                    <a:prstGeom prst="rect">
                      <a:avLst/>
                    </a:prstGeom>
                    <a:noFill/>
                    <a:ln>
                      <a:noFill/>
                    </a:ln>
                  </pic:spPr>
                </pic:pic>
              </a:graphicData>
            </a:graphic>
          </wp:anchor>
        </w:drawing>
      </w: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（图4：财政拨款收、支决算总计变动情况）（柱状图）</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pStyle w:val="6"/>
        <w:bidi w:val="0"/>
        <w:ind w:firstLine="642" w:firstLineChars="200"/>
      </w:pPr>
      <w:bookmarkStart w:id="51" w:name="_Toc15377209"/>
      <w:bookmarkStart w:id="52" w:name="_Toc15396607"/>
      <w:bookmarkStart w:id="53" w:name="_Toc878"/>
      <w:bookmarkStart w:id="54" w:name="_Toc1062299593_WPSOffice_Level2"/>
      <w:r>
        <w:rPr>
          <w:rFonts w:hint="eastAsia"/>
        </w:rPr>
        <w:t>五、一般公共预算财政拨款支出决算情况说明</w:t>
      </w:r>
      <w:bookmarkEnd w:id="51"/>
      <w:bookmarkEnd w:id="52"/>
      <w:bookmarkEnd w:id="53"/>
      <w:bookmarkEnd w:id="54"/>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55"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55"/>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val="en-US" w:eastAsia="zh-CN"/>
        </w:rPr>
      </w:pPr>
      <w:bookmarkStart w:id="56" w:name="_Toc24284"/>
      <w:bookmarkStart w:id="57" w:name="_Toc28343"/>
      <w:r>
        <w:rPr>
          <w:rFonts w:hint="eastAsia" w:ascii="仿宋_GB2312" w:hAnsi="仿宋_GB2312" w:eastAsia="仿宋_GB2312" w:cs="仿宋_GB2312"/>
          <w:color w:val="auto"/>
          <w:sz w:val="32"/>
          <w:szCs w:val="32"/>
          <w:highlight w:val="none"/>
          <w:lang w:val="en-US" w:eastAsia="zh-CN"/>
        </w:rPr>
        <w:t>2024年度一般公共预算财政拨款支出3341.63万元，占本年支出合计的97.78%。与2023年度相比，一般公共预算财政拨款支出减少337.96万元，下降9.18%。主要变动原因是部分项目属阶段性工作，202</w:t>
      </w:r>
      <w:r>
        <w:rPr>
          <w:rFonts w:hint="default" w:ascii="仿宋_GB2312" w:hAnsi="仿宋_GB2312" w:eastAsia="仿宋_GB2312" w:cs="仿宋_GB2312"/>
          <w:color w:val="auto"/>
          <w:sz w:val="32"/>
          <w:szCs w:val="32"/>
          <w:highlight w:val="none"/>
          <w:lang w:val="en" w:eastAsia="zh-CN"/>
        </w:rPr>
        <w:t>3</w:t>
      </w:r>
      <w:r>
        <w:rPr>
          <w:rFonts w:hint="eastAsia" w:ascii="仿宋_GB2312" w:hAnsi="仿宋_GB2312" w:eastAsia="仿宋_GB2312" w:cs="仿宋_GB2312"/>
          <w:color w:val="auto"/>
          <w:sz w:val="32"/>
          <w:szCs w:val="32"/>
          <w:highlight w:val="none"/>
          <w:lang w:val="en-US" w:eastAsia="zh-CN"/>
        </w:rPr>
        <w:t>年已基本完成。</w:t>
      </w:r>
      <w:bookmarkEnd w:id="56"/>
      <w:bookmarkEnd w:id="57"/>
    </w:p>
    <w:p>
      <w:pPr>
        <w:pStyle w:val="8"/>
      </w:pPr>
      <w:r>
        <w:drawing>
          <wp:inline distT="0" distB="0" distL="114300" distR="114300">
            <wp:extent cx="5269865" cy="3681730"/>
            <wp:effectExtent l="0" t="0" r="6985" b="13970"/>
            <wp:docPr id="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true"/>
                    </pic:cNvPicPr>
                  </pic:nvPicPr>
                  <pic:blipFill>
                    <a:blip r:embed="rId15"/>
                    <a:stretch>
                      <a:fillRect/>
                    </a:stretch>
                  </pic:blipFill>
                  <pic:spPr>
                    <a:xfrm>
                      <a:off x="0" y="0"/>
                      <a:ext cx="5269865" cy="3681730"/>
                    </a:xfrm>
                    <a:prstGeom prst="rect">
                      <a:avLst/>
                    </a:prstGeom>
                    <a:noFill/>
                    <a:ln>
                      <a:noFill/>
                    </a:ln>
                  </pic:spPr>
                </pic:pic>
              </a:graphicData>
            </a:graphic>
          </wp:inline>
        </w:drawing>
      </w:r>
    </w:p>
    <w:p>
      <w:pPr>
        <w:pStyle w:val="8"/>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（图5：一般公共预算财政拨款支出决算变动情况（柱状图）</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58"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58"/>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2024年度一般公共预算财政拨款支出3341.63万元，主要用于以下方面：社会保障和就业支出3,296.02万元，占98.64%；卫生健康支出20.27万元，占0.61%；住房保障支出25.34万元，占0.75%。</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drawing>
          <wp:anchor distT="0" distB="0" distL="114300" distR="114300" simplePos="0" relativeHeight="251665408" behindDoc="0" locked="0" layoutInCell="1" allowOverlap="1">
            <wp:simplePos x="0" y="0"/>
            <wp:positionH relativeFrom="column">
              <wp:posOffset>-12700</wp:posOffset>
            </wp:positionH>
            <wp:positionV relativeFrom="paragraph">
              <wp:posOffset>123825</wp:posOffset>
            </wp:positionV>
            <wp:extent cx="5269230" cy="3838575"/>
            <wp:effectExtent l="0" t="0" r="7620" b="9525"/>
            <wp:wrapTopAndBottom/>
            <wp:docPr id="8"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true"/>
                    </pic:cNvPicPr>
                  </pic:nvPicPr>
                  <pic:blipFill>
                    <a:blip r:embed="rId16"/>
                    <a:stretch>
                      <a:fillRect/>
                    </a:stretch>
                  </pic:blipFill>
                  <pic:spPr>
                    <a:xfrm>
                      <a:off x="0" y="0"/>
                      <a:ext cx="5269230" cy="3838575"/>
                    </a:xfrm>
                    <a:prstGeom prst="rect">
                      <a:avLst/>
                    </a:prstGeom>
                    <a:noFill/>
                    <a:ln>
                      <a:noFill/>
                    </a:ln>
                  </pic:spPr>
                </pic:pic>
              </a:graphicData>
            </a:graphic>
          </wp:anchor>
        </w:drawing>
      </w:r>
    </w:p>
    <w:p>
      <w:pPr>
        <w:spacing w:line="600" w:lineRule="exact"/>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（图6：一般公共预算财政拨款支出决算结构）（饼状图）</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59"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59"/>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val="en-US" w:eastAsia="zh-CN"/>
        </w:rPr>
      </w:pPr>
      <w:bookmarkStart w:id="60" w:name="_Toc15377213"/>
      <w:bookmarkStart w:id="61" w:name="_Toc15378460"/>
      <w:bookmarkStart w:id="62" w:name="_Toc15377444"/>
      <w:r>
        <w:rPr>
          <w:rFonts w:hint="eastAsia" w:ascii="仿宋_GB2312" w:hAnsi="仿宋_GB2312" w:eastAsia="仿宋_GB2312" w:cs="仿宋_GB2312"/>
          <w:color w:val="auto"/>
          <w:sz w:val="32"/>
          <w:szCs w:val="32"/>
          <w:highlight w:val="none"/>
          <w:lang w:val="en-US" w:eastAsia="zh-CN"/>
        </w:rPr>
        <w:t>2024年度一般公共预算财政拨款支出决算数为3341.63万元，完成预算100%。其中：</w:t>
      </w:r>
      <w:bookmarkEnd w:id="60"/>
      <w:bookmarkEnd w:id="61"/>
      <w:bookmarkEnd w:id="62"/>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1.社会保障和就业支出（类）行政事业单位养老支出（款）行政单位离退休（项）:支出决算为11.82万元，完成预算100%，决算数与预算数持平。</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2.社会保障和就业支出（类）行政事业单位养老支出（款）机关事业单位基本养老保险缴费支出（项）:支出决算为30.66万元，完成预算100%，决算数与预算数持平。</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3.社会保障和就业支出（类）退役安置（款）军队转业干部安置（项）:支出决算为2，748.90万元，完成预算100%，决算数与预算数持平。</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4.社会保障和就业支出（类）退役安置（款）其他退役安置支出（项）:支出决算为13.42万元，完成预算100%，决算数与预算数持平。</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5.社会保障和就业支出（类）社会福利（款）儿童福利（项）:支出决算为0.18万元，完成预算100%，决算数与预算数持平。</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6.社会保障和就业支出（类）退役军人管理事务（款）    行政运行（项）:支出决算为260.83万元，完成预算100%，决算数与预算数持平。</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13.社会保障和就业支出（类）退役军人管理事务（款）    一般行政管理事务（项）:支出决算为1.01万元，完成预算100%，决算数与预算数持平。</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7.社会保障和就业支出（类）退役军人管理事务（款）      拥军优属（项）:支出决算为68.09万元，完成预算100%，决算数与预算数持平。</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8.社会保障和就业支出（类）退役军人管理事务（款）       其他退役军人事务管理支出（项）:支出决算为161.11万元，完成预算100%，决算数与预算数持平。</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9.卫生健康支出（类）行政事业单位医疗（款）行政单位医疗（项）:支出决算为16.27万元，完成预算100%，决算数与预算数持平。</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10.卫生健康支出（类）行政事业单位医疗（款）公务员医疗补助（项）:支出决算为1.69万元，完成预算100%，决算数与预算数持平。</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11.卫生健康支出（类）行政事业单位医疗（款） 其他行政事业单位医疗支出（项）:支出决算为2.32万元，完成预算100%，决算数与预算数持平。</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12.住房保障支出（类）住房改革支出（款）住房公积金（项）:支出决算为25.34万元，完成预算100%，决算数与预算数持平。</w:t>
      </w:r>
    </w:p>
    <w:p>
      <w:pPr>
        <w:pStyle w:val="6"/>
        <w:bidi w:val="0"/>
        <w:ind w:firstLine="642" w:firstLineChars="200"/>
      </w:pPr>
      <w:bookmarkStart w:id="63" w:name="_Toc15377214"/>
      <w:bookmarkStart w:id="64" w:name="_Toc30927"/>
      <w:bookmarkStart w:id="65" w:name="_Toc713987412_WPSOffice_Level2"/>
      <w:bookmarkStart w:id="66" w:name="_Toc15396608"/>
      <w:r>
        <w:rPr>
          <w:rFonts w:hint="eastAsia"/>
        </w:rPr>
        <w:t>六、一般公共预算财政拨款基本支出决算情况说明</w:t>
      </w:r>
      <w:bookmarkEnd w:id="63"/>
      <w:bookmarkEnd w:id="64"/>
      <w:bookmarkEnd w:id="65"/>
      <w:bookmarkEnd w:id="66"/>
      <w:r>
        <w:tab/>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2024年度一般公共预算财政拨款基本支出348.92万元，其中：</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人员经费302.24万元，主要包括：基本工资、津贴补贴、奖金、绩效工资、机关事业单位基本养老保险缴费、职工基本医疗保险缴费、公务员医疗补助缴费、其他社会保障缴费、其他工资福利支出、生活补助、医疗费补助、奖励金、住房公积金等。</w:t>
      </w:r>
      <w:r>
        <w:rPr>
          <w:rFonts w:hint="eastAsia" w:ascii="仿宋_GB2312" w:hAnsi="仿宋_GB2312" w:eastAsia="仿宋_GB2312" w:cs="仿宋_GB2312"/>
          <w:color w:val="auto"/>
          <w:sz w:val="32"/>
          <w:szCs w:val="32"/>
          <w:highlight w:val="none"/>
          <w:lang w:val="en-US" w:eastAsia="zh-CN"/>
        </w:rPr>
        <w:br w:type="textWrapping"/>
      </w:r>
      <w:r>
        <w:rPr>
          <w:rFonts w:hint="eastAsia" w:ascii="Times New Roman" w:hAnsi="Times New Roman" w:eastAsia="仿宋_GB2312" w:cs="仿宋_GB2312"/>
          <w:color w:val="auto"/>
          <w:kern w:val="2"/>
          <w:sz w:val="32"/>
          <w:szCs w:val="32"/>
          <w:highlight w:val="none"/>
          <w:lang w:val="en-US" w:eastAsia="zh-CN" w:bidi="ar-SA"/>
        </w:rPr>
        <w:t>　　</w:t>
      </w:r>
      <w:r>
        <w:rPr>
          <w:rFonts w:hint="eastAsia" w:ascii="仿宋_GB2312" w:hAnsi="仿宋_GB2312" w:eastAsia="仿宋_GB2312" w:cs="仿宋_GB2312"/>
          <w:color w:val="auto"/>
          <w:sz w:val="32"/>
          <w:szCs w:val="32"/>
          <w:highlight w:val="none"/>
          <w:lang w:val="en-US" w:eastAsia="zh-CN"/>
        </w:rPr>
        <w:t>公用经费46.68万元，主要包括：办公费、水费、电费、邮电费、物业管理费、差旅费、维修（护）费、租赁费、会议费、培训费、公务接待费、劳务费、委托业务费、工会经费、福利费、公务用车运行维护费、其他交通费、其他商品和服务支出等。</w:t>
      </w:r>
    </w:p>
    <w:p>
      <w:pPr>
        <w:pStyle w:val="6"/>
        <w:bidi w:val="0"/>
        <w:ind w:firstLine="642" w:firstLineChars="200"/>
      </w:pPr>
      <w:bookmarkStart w:id="67" w:name="_Toc2025489691_WPSOffice_Level2"/>
      <w:bookmarkStart w:id="68" w:name="_Toc15377215"/>
      <w:bookmarkStart w:id="69" w:name="_Toc15396609"/>
      <w:bookmarkStart w:id="70" w:name="_Toc2353"/>
      <w:r>
        <w:rPr>
          <w:rFonts w:hint="eastAsia"/>
        </w:rPr>
        <w:t>七、财政拨款“三公”经费支出决算情况说明</w:t>
      </w:r>
      <w:bookmarkEnd w:id="67"/>
      <w:bookmarkEnd w:id="68"/>
      <w:bookmarkEnd w:id="69"/>
      <w:bookmarkEnd w:id="70"/>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71"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71"/>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2024年度“三公”经费财政拨款支出决算为3.43万元，完成预算100%，较上年度减少0.21万元，下降5.77%。决算数与预算数持平。</w:t>
      </w:r>
    </w:p>
    <w:p>
      <w:pPr>
        <w:numPr>
          <w:ilvl w:val="0"/>
          <w:numId w:val="1"/>
        </w:num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72" w:name="_Toc15377217"/>
      <w:r>
        <w:rPr>
          <w:rFonts w:hint="eastAsia" w:ascii="Times New Roman" w:hAnsi="Times New Roman" w:eastAsia="楷体_GB2312" w:cs="楷体_GB2312"/>
          <w:b/>
          <w:color w:val="auto"/>
          <w:sz w:val="32"/>
          <w:szCs w:val="32"/>
          <w:highlight w:val="none"/>
        </w:rPr>
        <w:t>“三公”经费财政拨款支出决算具体情况说明</w:t>
      </w:r>
      <w:bookmarkEnd w:id="72"/>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2024年度“三公”经费财政拨款支出决算中，因公出国（境）费支出决算0万元，占0%；公务用车购置及运行维护费支出决算2.77万元，占80.76%；公务接待费支出决算0.66万元，占19.24%。具体情况如下：</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val="en-US"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val="en-US" w:eastAsia="zh-CN"/>
        </w:rPr>
      </w:pPr>
    </w:p>
    <w:p>
      <w:pPr>
        <w:pStyle w:val="3"/>
        <w:rPr>
          <w:rFonts w:hint="eastAsia"/>
        </w:rPr>
      </w:pPr>
      <w:r>
        <w:rPr>
          <w:rFonts w:hint="eastAsia" w:ascii="Times New Roman" w:hAnsi="Times New Roman" w:eastAsia="仿宋_GB2312" w:cs="仿宋_GB2312"/>
          <w:color w:val="auto"/>
          <w:kern w:val="2"/>
          <w:sz w:val="32"/>
          <w:szCs w:val="32"/>
          <w:highlight w:val="none"/>
          <w:lang w:val="en-US" w:eastAsia="zh-CN" w:bidi="ar-SA"/>
        </w:rPr>
        <w:drawing>
          <wp:anchor distT="0" distB="0" distL="114300" distR="114300" simplePos="0" relativeHeight="251676672" behindDoc="0" locked="0" layoutInCell="1" allowOverlap="1">
            <wp:simplePos x="0" y="0"/>
            <wp:positionH relativeFrom="column">
              <wp:posOffset>215900</wp:posOffset>
            </wp:positionH>
            <wp:positionV relativeFrom="page">
              <wp:posOffset>1026160</wp:posOffset>
            </wp:positionV>
            <wp:extent cx="4555490" cy="3229610"/>
            <wp:effectExtent l="0" t="0" r="16510" b="8890"/>
            <wp:wrapTopAndBottom/>
            <wp:docPr id="9"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true"/>
                    </pic:cNvPicPr>
                  </pic:nvPicPr>
                  <pic:blipFill>
                    <a:blip r:embed="rId17"/>
                    <a:stretch>
                      <a:fillRect/>
                    </a:stretch>
                  </pic:blipFill>
                  <pic:spPr>
                    <a:xfrm>
                      <a:off x="0" y="0"/>
                      <a:ext cx="4555490" cy="3229610"/>
                    </a:xfrm>
                    <a:prstGeom prst="rect">
                      <a:avLst/>
                    </a:prstGeom>
                    <a:noFill/>
                    <a:ln>
                      <a:noFill/>
                    </a:ln>
                  </pic:spPr>
                </pic:pic>
              </a:graphicData>
            </a:graphic>
          </wp:anchor>
        </w:drawing>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（图7：“三公”经费财政拨款支出结构）（饼状图）</w:t>
      </w:r>
    </w:p>
    <w:p>
      <w:pPr>
        <w:numPr>
          <w:ilvl w:val="0"/>
          <w:numId w:val="0"/>
        </w:numPr>
        <w:spacing w:line="600" w:lineRule="exact"/>
        <w:ind w:firstLine="642" w:firstLineChars="200"/>
        <w:rPr>
          <w:rFonts w:hint="eastAsia" w:ascii="Times New Roman" w:hAnsi="Times New Roman" w:eastAsia="仿宋_GB2312" w:cs="仿宋_GB2312"/>
          <w:b/>
          <w:bCs/>
          <w:color w:val="auto"/>
          <w:kern w:val="2"/>
          <w:sz w:val="32"/>
          <w:szCs w:val="32"/>
          <w:highlight w:val="none"/>
          <w:lang w:val="en-US" w:eastAsia="zh-CN" w:bidi="ar-SA"/>
        </w:rPr>
      </w:pPr>
    </w:p>
    <w:p>
      <w:pPr>
        <w:numPr>
          <w:ilvl w:val="0"/>
          <w:numId w:val="0"/>
        </w:numPr>
        <w:spacing w:line="600" w:lineRule="exact"/>
        <w:ind w:firstLine="642" w:firstLineChars="200"/>
        <w:rPr>
          <w:rFonts w:ascii="仿宋_GB2312" w:eastAsia="仿宋_GB2312"/>
          <w:color w:val="auto"/>
          <w:sz w:val="32"/>
          <w:szCs w:val="32"/>
          <w:highlight w:val="none"/>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w:t>
      </w:r>
      <w:r>
        <w:rPr>
          <w:rFonts w:hint="eastAsia" w:ascii="仿宋" w:hAnsi="仿宋" w:eastAsia="仿宋"/>
          <w:sz w:val="32"/>
          <w:szCs w:val="32"/>
          <w:lang w:val="en-US" w:eastAsia="zh-CN"/>
        </w:rPr>
        <w:t>决算与2023年持平。</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2.78万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公务用车购置及运行维护费支出决算比2023年度减少</w:t>
      </w:r>
      <w:r>
        <w:rPr>
          <w:rFonts w:hint="eastAsia" w:eastAsia="仿宋_GB2312" w:cs="仿宋_GB2312"/>
          <w:color w:val="auto"/>
          <w:kern w:val="2"/>
          <w:sz w:val="32"/>
          <w:szCs w:val="32"/>
          <w:highlight w:val="none"/>
          <w:lang w:val="en-US" w:eastAsia="zh-CN" w:bidi="ar-SA"/>
        </w:rPr>
        <w:t>0.14</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4.79</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公务用车维修费减少。</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截至2024年12月31日，单位共有公务用车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公务用车运行维护费支出2.78万元。主要用于退役军人事务工作所需的公务用车燃料费、维修费、过路过桥费、保险费等支出。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0.66万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公务接待费支出决算比2023年度减少</w:t>
      </w:r>
      <w:r>
        <w:rPr>
          <w:rFonts w:hint="eastAsia" w:eastAsia="仿宋_GB2312" w:cs="仿宋_GB2312"/>
          <w:color w:val="auto"/>
          <w:kern w:val="2"/>
          <w:sz w:val="32"/>
          <w:szCs w:val="32"/>
          <w:highlight w:val="none"/>
          <w:lang w:val="en-US" w:eastAsia="zh-CN" w:bidi="ar-SA"/>
        </w:rPr>
        <w:t>0.06</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8.33</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ascii="仿宋" w:hAnsi="仿宋" w:eastAsia="仿宋"/>
          <w:sz w:val="32"/>
          <w:szCs w:val="32"/>
          <w:lang w:val="en-US" w:eastAsia="zh-CN"/>
        </w:rPr>
        <w:t>厉行节约，压减经费开支</w:t>
      </w:r>
      <w:r>
        <w:rPr>
          <w:rFonts w:hint="eastAsia" w:ascii="Times New Roman" w:hAnsi="Times New Roman" w:eastAsia="仿宋_GB2312" w:cs="仿宋_GB2312"/>
          <w:color w:val="auto"/>
          <w:kern w:val="2"/>
          <w:sz w:val="32"/>
          <w:szCs w:val="32"/>
          <w:highlight w:val="none"/>
          <w:lang w:val="en-US" w:eastAsia="zh-CN" w:bidi="ar-SA"/>
        </w:rPr>
        <w:t>。其中：</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国内公务接待支出0.66万元，主要用于开展业务活动开支的用餐费。国内公务接待6批次，24人次（不包括陪同人员），共计支出0.66万元，具体内容包括：省厅来攀开展常态化联系退役军人工作0.07万元；省厅来攀开展培训筹备工作0.1万元；省厅来攀调研优抚事业单位等工作0.12万元；乐山市退役军人事务局来攀检查工作0.1万元；新一届全国双拥模范城命名推荐调研考评0.17万元；宜宾市退役军人事务厅来攀学习考察0.1万元。</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万元。外事接待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人次（不包括陪同人员），共计支出0万</w:t>
      </w:r>
      <w:r>
        <w:rPr>
          <w:rFonts w:hint="eastAsia" w:ascii="Times New Roman" w:hAnsi="Times New Roman" w:eastAsia="仿宋_GB2312" w:cs="仿宋_GB2312"/>
          <w:color w:val="auto"/>
          <w:kern w:val="2"/>
          <w:sz w:val="32"/>
          <w:szCs w:val="32"/>
          <w:highlight w:val="none"/>
          <w:lang w:val="en-US" w:eastAsia="zh-CN" w:bidi="ar-SA"/>
        </w:rPr>
        <w:t>元。</w:t>
      </w:r>
    </w:p>
    <w:p>
      <w:pPr>
        <w:spacing w:line="600" w:lineRule="exact"/>
        <w:rPr>
          <w:rFonts w:hint="eastAsia" w:ascii="Times New Roman" w:hAnsi="Times New Roman" w:eastAsia="仿宋_GB2312" w:cs="仿宋_GB2312"/>
          <w:color w:val="auto"/>
          <w:kern w:val="2"/>
          <w:sz w:val="32"/>
          <w:szCs w:val="32"/>
          <w:highlight w:val="none"/>
          <w:lang w:val="en-US" w:eastAsia="zh-CN" w:bidi="ar-SA"/>
        </w:rPr>
      </w:pPr>
      <w:bookmarkStart w:id="73" w:name="_Toc15377218"/>
      <w:bookmarkStart w:id="74" w:name="_Toc15396610"/>
    </w:p>
    <w:p>
      <w:pPr>
        <w:pStyle w:val="6"/>
        <w:bidi w:val="0"/>
        <w:ind w:firstLine="642" w:firstLineChars="200"/>
      </w:pPr>
      <w:bookmarkStart w:id="75" w:name="_Toc21639"/>
      <w:bookmarkStart w:id="76" w:name="_Toc1732402084_WPSOffice_Level2"/>
      <w:r>
        <w:rPr>
          <w:rFonts w:hint="eastAsia"/>
        </w:rPr>
        <w:t>八、政府性基金预算支出决算情况说明</w:t>
      </w:r>
      <w:bookmarkEnd w:id="73"/>
      <w:bookmarkEnd w:id="74"/>
      <w:bookmarkEnd w:id="75"/>
      <w:bookmarkEnd w:id="76"/>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w:t>
      </w:r>
      <w:r>
        <w:rPr>
          <w:rFonts w:hint="eastAsia" w:eastAsia="仿宋_GB2312" w:cs="仿宋_GB2312"/>
          <w:color w:val="auto"/>
          <w:kern w:val="2"/>
          <w:sz w:val="32"/>
          <w:szCs w:val="32"/>
          <w:highlight w:val="none"/>
          <w:lang w:val="en-US" w:eastAsia="zh-CN" w:bidi="ar-SA"/>
        </w:rPr>
        <w:t>持平。</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pStyle w:val="6"/>
        <w:bidi w:val="0"/>
        <w:ind w:firstLine="642" w:firstLineChars="200"/>
      </w:pPr>
      <w:bookmarkStart w:id="77" w:name="_Toc122679782_WPSOffice_Level2"/>
      <w:bookmarkStart w:id="78" w:name="_Toc15377219"/>
      <w:bookmarkStart w:id="79" w:name="_Toc30593"/>
      <w:bookmarkStart w:id="80" w:name="_Toc15396611"/>
      <w:r>
        <w:rPr>
          <w:rFonts w:hint="eastAsia"/>
          <w:lang w:eastAsia="zh-CN"/>
        </w:rPr>
        <w:t>九、</w:t>
      </w:r>
      <w:r>
        <w:rPr>
          <w:rFonts w:hint="eastAsia"/>
        </w:rPr>
        <w:t>国有资本经营预算支出决算情况说明</w:t>
      </w:r>
      <w:bookmarkEnd w:id="77"/>
      <w:bookmarkEnd w:id="78"/>
      <w:bookmarkEnd w:id="79"/>
      <w:bookmarkEnd w:id="80"/>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。与2023年度相比，国有资本经营预算财政拨款支出</w:t>
      </w:r>
      <w:r>
        <w:rPr>
          <w:rFonts w:hint="eastAsia" w:eastAsia="仿宋_GB2312" w:cs="仿宋_GB2312"/>
          <w:color w:val="auto"/>
          <w:kern w:val="2"/>
          <w:sz w:val="32"/>
          <w:szCs w:val="32"/>
          <w:highlight w:val="none"/>
          <w:lang w:val="en-US" w:eastAsia="zh-CN" w:bidi="ar-SA"/>
        </w:rPr>
        <w:t>持平。</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pStyle w:val="6"/>
        <w:bidi w:val="0"/>
        <w:ind w:firstLine="642" w:firstLineChars="200"/>
        <w:rPr>
          <w:rFonts w:hint="eastAsia"/>
        </w:rPr>
      </w:pPr>
      <w:bookmarkStart w:id="81" w:name="_Toc880426207_WPSOffice_Level2"/>
      <w:bookmarkStart w:id="82" w:name="_Toc15396612"/>
      <w:bookmarkStart w:id="83" w:name="_Toc20559"/>
      <w:bookmarkStart w:id="84" w:name="_Toc15377221"/>
      <w:r>
        <w:rPr>
          <w:rFonts w:hint="eastAsia"/>
          <w:lang w:eastAsia="zh-CN"/>
        </w:rPr>
        <w:t>十、</w:t>
      </w:r>
      <w:r>
        <w:rPr>
          <w:rFonts w:hint="eastAsia"/>
        </w:rPr>
        <w:t>其他重要事项的情况说明</w:t>
      </w:r>
      <w:bookmarkEnd w:id="81"/>
      <w:bookmarkEnd w:id="82"/>
      <w:bookmarkEnd w:id="83"/>
      <w:bookmarkEnd w:id="84"/>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85" w:name="_Toc15377222"/>
      <w:r>
        <w:rPr>
          <w:rFonts w:hint="eastAsia" w:ascii="Times New Roman" w:hAnsi="Times New Roman" w:eastAsia="楷体_GB2312" w:cs="楷体_GB2312"/>
          <w:b/>
          <w:color w:val="auto"/>
          <w:sz w:val="32"/>
          <w:szCs w:val="32"/>
          <w:highlight w:val="none"/>
        </w:rPr>
        <w:t>（一）机关运行经费支出情况</w:t>
      </w:r>
      <w:bookmarkEnd w:id="85"/>
    </w:p>
    <w:p>
      <w:pPr>
        <w:spacing w:line="600" w:lineRule="exact"/>
        <w:ind w:firstLine="640" w:firstLineChars="200"/>
        <w:rPr>
          <w:rFonts w:hint="eastAsia" w:ascii="仿宋_GB2312" w:eastAsia="仿宋_GB2312"/>
          <w:color w:val="auto"/>
          <w:sz w:val="32"/>
          <w:szCs w:val="32"/>
          <w:highlight w:val="none"/>
          <w:lang w:eastAsia="zh-CN"/>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四川省攀枝花市退役军人事务局(本级）</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46.68</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元，比2023年度减少</w:t>
      </w:r>
      <w:r>
        <w:rPr>
          <w:rFonts w:hint="eastAsia" w:eastAsia="仿宋_GB2312" w:cs="仿宋_GB2312"/>
          <w:color w:val="auto"/>
          <w:kern w:val="2"/>
          <w:sz w:val="32"/>
          <w:szCs w:val="32"/>
          <w:highlight w:val="none"/>
          <w:lang w:val="en-US" w:eastAsia="zh-CN" w:bidi="ar-SA"/>
        </w:rPr>
        <w:t>0.76</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减少办公经费开支。</w:t>
      </w:r>
    </w:p>
    <w:p>
      <w:pPr>
        <w:spacing w:line="600" w:lineRule="exact"/>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86" w:name="_Toc15377223"/>
      <w:r>
        <w:rPr>
          <w:rFonts w:hint="eastAsia" w:ascii="Times New Roman" w:hAnsi="Times New Roman" w:eastAsia="楷体_GB2312" w:cs="楷体_GB2312"/>
          <w:b/>
          <w:color w:val="auto"/>
          <w:sz w:val="32"/>
          <w:szCs w:val="32"/>
          <w:highlight w:val="none"/>
        </w:rPr>
        <w:t>（二）政府采购支出情况</w:t>
      </w:r>
      <w:bookmarkEnd w:id="86"/>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四川省攀枝花市退役军人事务局(本级）</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1.41</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1.41</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仿宋_GB2312" w:eastAsia="仿宋_GB2312"/>
          <w:color w:val="auto"/>
          <w:sz w:val="32"/>
          <w:szCs w:val="32"/>
          <w:highlight w:val="none"/>
        </w:rPr>
        <w:t>主要用于</w:t>
      </w:r>
      <w:r>
        <w:rPr>
          <w:rFonts w:hint="eastAsia" w:ascii="仿宋_GB2312" w:eastAsia="仿宋_GB2312"/>
          <w:color w:val="auto"/>
          <w:sz w:val="32"/>
          <w:szCs w:val="32"/>
          <w:highlight w:val="none"/>
          <w:lang w:eastAsia="zh-CN"/>
        </w:rPr>
        <w:t>燃油费采购</w:t>
      </w:r>
      <w:r>
        <w:rPr>
          <w:rFonts w:hint="eastAsia" w:ascii="仿宋_GB2312" w:hAnsi="仿宋_GB2312" w:eastAsia="仿宋_GB2312" w:cs="仿宋_GB2312"/>
          <w:color w:val="auto"/>
          <w:kern w:val="2"/>
          <w:sz w:val="32"/>
          <w:szCs w:val="32"/>
          <w:highlight w:val="none"/>
          <w:lang w:val="en-US" w:eastAsia="zh-CN" w:bidi="ar-SA"/>
        </w:rPr>
        <w:t>。授予中小企业合同金额</w:t>
      </w:r>
      <w:r>
        <w:rPr>
          <w:rFonts w:hint="eastAsia" w:ascii="仿宋_GB2312" w:hAnsi="仿宋_GB2312" w:eastAsia="仿宋_GB2312" w:cs="仿宋_GB2312"/>
          <w:sz w:val="32"/>
          <w:szCs w:val="32"/>
        </w:rPr>
        <w:t>1.21</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85.61</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0.2</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14.19</w:t>
      </w:r>
      <w:r>
        <w:rPr>
          <w:rFonts w:hint="eastAsia" w:ascii="仿宋_GB2312" w:hAnsi="仿宋_GB2312"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87" w:name="_Toc15377224"/>
      <w:r>
        <w:rPr>
          <w:rFonts w:hint="eastAsia" w:ascii="Times New Roman" w:hAnsi="Times New Roman" w:eastAsia="楷体_GB2312" w:cs="楷体_GB2312"/>
          <w:b/>
          <w:color w:val="auto"/>
          <w:sz w:val="32"/>
          <w:szCs w:val="32"/>
          <w:highlight w:val="none"/>
        </w:rPr>
        <w:t>（三）国有资产占有使用情况</w:t>
      </w:r>
      <w:bookmarkEnd w:id="87"/>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四川省攀枝花市退役军人事务局(本级）</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根据预算绩效管理要求，本单位在2024年度预算编制阶段，组织对随军随队配偶自谋职业一交性经济补助及未就业期间生活补助、双拥慰问、攀枝花军分区聘用安保勤务人员相关经费等12个项目开展了预算事前绩效评估，对12个项目编制了绩效目标，预算执行过程中，选取12个项目开展绩效监控。</w:t>
      </w:r>
    </w:p>
    <w:p>
      <w:pPr>
        <w:pStyle w:val="5"/>
        <w:bidi w:val="0"/>
        <w:outlineLvl w:val="9"/>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5"/>
        <w:bidi w:val="0"/>
        <w:jc w:val="center"/>
        <w:rPr>
          <w:rFonts w:hint="eastAsia"/>
        </w:rPr>
      </w:pPr>
      <w:bookmarkStart w:id="88" w:name="_Toc1802347654_WPSOffice_Level1"/>
      <w:bookmarkStart w:id="89" w:name="_Toc20131"/>
      <w:bookmarkStart w:id="90" w:name="_Toc15396613"/>
      <w:bookmarkStart w:id="91" w:name="_Toc15377225"/>
      <w:r>
        <w:rPr>
          <w:rFonts w:hint="eastAsia"/>
        </w:rPr>
        <w:t>第</w:t>
      </w:r>
      <w:r>
        <w:rPr>
          <w:rFonts w:hint="eastAsia"/>
          <w:lang w:eastAsia="zh-CN"/>
        </w:rPr>
        <w:t>三</w:t>
      </w:r>
      <w:r>
        <w:rPr>
          <w:rFonts w:hint="eastAsia"/>
        </w:rPr>
        <w:t>部分</w:t>
      </w:r>
      <w:r>
        <w:rPr>
          <w:rFonts w:hint="eastAsia"/>
          <w:lang w:val="en-US" w:eastAsia="zh-CN"/>
        </w:rPr>
        <w:t xml:space="preserve">  </w:t>
      </w:r>
      <w:r>
        <w:rPr>
          <w:rFonts w:hint="eastAsia"/>
        </w:rPr>
        <w:t>名词解释</w:t>
      </w:r>
      <w:bookmarkEnd w:id="88"/>
      <w:bookmarkEnd w:id="89"/>
      <w:bookmarkEnd w:id="90"/>
      <w:bookmarkEnd w:id="91"/>
    </w:p>
    <w:p>
      <w:pPr>
        <w:spacing w:line="600" w:lineRule="exact"/>
        <w:jc w:val="left"/>
        <w:rPr>
          <w:rFonts w:ascii="Times New Roman" w:hAnsi="Times New Roman"/>
          <w:b/>
          <w:color w:val="auto"/>
          <w:sz w:val="44"/>
          <w:szCs w:val="44"/>
          <w:highlight w:val="none"/>
        </w:rPr>
      </w:pPr>
    </w:p>
    <w:p>
      <w:pPr>
        <w:spacing w:line="600" w:lineRule="exact"/>
        <w:ind w:firstLine="640"/>
        <w:outlineLvl w:val="1"/>
        <w:rPr>
          <w:rFonts w:hint="eastAsia" w:eastAsia="仿宋_GB2312" w:cs="仿宋_GB2312"/>
          <w:color w:val="auto"/>
          <w:kern w:val="2"/>
          <w:sz w:val="32"/>
          <w:szCs w:val="32"/>
          <w:highlight w:val="none"/>
          <w:lang w:val="en-US" w:eastAsia="zh-CN" w:bidi="ar-SA"/>
        </w:rPr>
      </w:pPr>
      <w:bookmarkStart w:id="92" w:name="_Toc4065"/>
      <w:bookmarkStart w:id="93" w:name="_Toc6628"/>
      <w:bookmarkStart w:id="94" w:name="_Toc3993"/>
      <w:bookmarkStart w:id="95" w:name="_Toc18943"/>
      <w:bookmarkStart w:id="96" w:name="_Toc17060"/>
      <w:bookmarkStart w:id="97" w:name="_Toc12528"/>
      <w:r>
        <w:rPr>
          <w:rFonts w:hint="eastAsia" w:eastAsia="仿宋_GB2312" w:cs="仿宋_GB2312"/>
          <w:color w:val="auto"/>
          <w:kern w:val="2"/>
          <w:sz w:val="32"/>
          <w:szCs w:val="32"/>
          <w:highlight w:val="none"/>
          <w:lang w:val="en-US" w:eastAsia="zh-CN" w:bidi="ar-SA"/>
        </w:rPr>
        <w:t>1.财政拨款收入：指单位从同级财政部门取得的财政预算资金。</w:t>
      </w:r>
      <w:bookmarkEnd w:id="92"/>
      <w:bookmarkEnd w:id="93"/>
      <w:bookmarkEnd w:id="94"/>
      <w:bookmarkEnd w:id="95"/>
      <w:bookmarkEnd w:id="96"/>
      <w:bookmarkEnd w:id="97"/>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2.其他收入：指单位取得的除上述收入以外的各项收入。主要是指上级部门划拨的工作经费、利息收入、党建经费。</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3.年初结转和结余：指以前年度尚未完成、结转到本年按有关规定继续使用的资金。</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4.年末结转和结余：指单位按有关规定结转到下年或以后年度继续使用的资金。</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5.一般公共服务支出（类）组织事务（款）其他组织事务支出（项）:反映除上述项目以外其他用于中国共产党组织部门的事务支出。</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6.社会保障和就业支出（类）行政事业单位离退休（款）  行政单位离退休（项）:反映行政单位（包括实行公务员管理的事业单位）开支的离退休经费。</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7.</w:t>
      </w:r>
      <w:bookmarkStart w:id="98" w:name="_Toc82073755"/>
      <w:r>
        <w:rPr>
          <w:rFonts w:hint="eastAsia" w:eastAsia="仿宋_GB2312" w:cs="仿宋_GB2312"/>
          <w:color w:val="auto"/>
          <w:kern w:val="2"/>
          <w:sz w:val="32"/>
          <w:szCs w:val="32"/>
          <w:highlight w:val="none"/>
          <w:lang w:val="en-US" w:eastAsia="zh-CN" w:bidi="ar-SA"/>
        </w:rPr>
        <w:t>社会保障和就业支出（类）行政事业单位养老支出（款）事业单位离退休（项）:反映事业单位</w:t>
      </w:r>
      <w:bookmarkEnd w:id="98"/>
      <w:r>
        <w:rPr>
          <w:rFonts w:hint="eastAsia" w:eastAsia="仿宋_GB2312" w:cs="仿宋_GB2312"/>
          <w:color w:val="auto"/>
          <w:kern w:val="2"/>
          <w:sz w:val="32"/>
          <w:szCs w:val="32"/>
          <w:highlight w:val="none"/>
          <w:lang w:val="en-US" w:eastAsia="zh-CN" w:bidi="ar-SA"/>
        </w:rPr>
        <w:t>开支的离退休经费。</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8.社会保障和就业支出（类）行政事业单位离退休（款）机关事业单位基本养老保险缴费支出（项）:反映机关事业单位基本养老保险缴费支出。</w:t>
      </w:r>
    </w:p>
    <w:p>
      <w:pPr>
        <w:spacing w:line="600" w:lineRule="exact"/>
        <w:ind w:firstLine="640"/>
        <w:rPr>
          <w:rFonts w:hint="eastAsia" w:eastAsia="仿宋_GB2312" w:cs="仿宋_GB2312"/>
          <w:color w:val="auto"/>
          <w:kern w:val="2"/>
          <w:sz w:val="32"/>
          <w:szCs w:val="32"/>
          <w:highlight w:val="none"/>
          <w:lang w:val="en-US" w:eastAsia="zh-CN" w:bidi="ar-SA"/>
        </w:rPr>
      </w:pPr>
      <w:bookmarkStart w:id="99" w:name="_Toc82073757"/>
      <w:r>
        <w:rPr>
          <w:rFonts w:hint="eastAsia" w:eastAsia="仿宋_GB2312" w:cs="仿宋_GB2312"/>
          <w:color w:val="auto"/>
          <w:kern w:val="2"/>
          <w:sz w:val="32"/>
          <w:szCs w:val="32"/>
          <w:highlight w:val="none"/>
          <w:lang w:val="en-US" w:eastAsia="zh-CN" w:bidi="ar-SA"/>
        </w:rPr>
        <w:t>9.社会保障和就业支出（类）抚恤（款）死亡抚恤（项）:反映</w:t>
      </w:r>
      <w:bookmarkEnd w:id="99"/>
      <w:r>
        <w:rPr>
          <w:rFonts w:hint="eastAsia" w:eastAsia="仿宋_GB2312" w:cs="仿宋_GB2312"/>
          <w:color w:val="auto"/>
          <w:kern w:val="2"/>
          <w:sz w:val="32"/>
          <w:szCs w:val="32"/>
          <w:highlight w:val="none"/>
          <w:lang w:val="en-US" w:eastAsia="zh-CN" w:bidi="ar-SA"/>
        </w:rPr>
        <w:t>按规定用于烈士和牺牲、病故人员家属的一次性和定期抚恤金以及丧葬补助费。</w:t>
      </w:r>
    </w:p>
    <w:p>
      <w:pPr>
        <w:spacing w:line="600" w:lineRule="exact"/>
        <w:ind w:firstLine="640"/>
        <w:rPr>
          <w:rFonts w:hint="eastAsia" w:eastAsia="仿宋_GB2312" w:cs="仿宋_GB2312"/>
          <w:color w:val="auto"/>
          <w:kern w:val="2"/>
          <w:sz w:val="32"/>
          <w:szCs w:val="32"/>
          <w:highlight w:val="none"/>
          <w:lang w:val="en-US" w:eastAsia="zh-CN" w:bidi="ar-SA"/>
        </w:rPr>
      </w:pPr>
      <w:bookmarkStart w:id="100" w:name="_Toc82073758"/>
      <w:r>
        <w:rPr>
          <w:rFonts w:hint="eastAsia" w:eastAsia="仿宋_GB2312" w:cs="仿宋_GB2312"/>
          <w:color w:val="auto"/>
          <w:kern w:val="2"/>
          <w:sz w:val="32"/>
          <w:szCs w:val="32"/>
          <w:highlight w:val="none"/>
          <w:lang w:val="en-US" w:eastAsia="zh-CN" w:bidi="ar-SA"/>
        </w:rPr>
        <w:t>10.社会保障和就业支出（类）退役安置（款）军队移交政府的离退休人员安置（项）:反映移交政府的军队离退休人员安置支出。</w:t>
      </w:r>
      <w:bookmarkEnd w:id="100"/>
    </w:p>
    <w:p>
      <w:pPr>
        <w:spacing w:line="600" w:lineRule="exact"/>
        <w:ind w:firstLine="640"/>
        <w:rPr>
          <w:rFonts w:hint="eastAsia" w:eastAsia="仿宋_GB2312" w:cs="仿宋_GB2312"/>
          <w:color w:val="auto"/>
          <w:kern w:val="2"/>
          <w:sz w:val="32"/>
          <w:szCs w:val="32"/>
          <w:highlight w:val="none"/>
          <w:lang w:val="en-US" w:eastAsia="zh-CN" w:bidi="ar-SA"/>
        </w:rPr>
      </w:pPr>
      <w:bookmarkStart w:id="101" w:name="_Toc82073759"/>
      <w:r>
        <w:rPr>
          <w:rFonts w:hint="eastAsia" w:eastAsia="仿宋_GB2312" w:cs="仿宋_GB2312"/>
          <w:color w:val="auto"/>
          <w:kern w:val="2"/>
          <w:sz w:val="32"/>
          <w:szCs w:val="32"/>
          <w:highlight w:val="none"/>
          <w:lang w:val="en-US" w:eastAsia="zh-CN" w:bidi="ar-SA"/>
        </w:rPr>
        <w:t>11.社会保障和就业支出（类）退役安置（款）军队移交政府离退休干部管理机构（项）:反映退役军人事务部门管理的军队移交政府安置的离退休干部管理机构列入事业编制的人员经费、公用经费以及管理机构用房建设经费等支出。</w:t>
      </w:r>
      <w:bookmarkEnd w:id="101"/>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12. 社会保障和就业（类）退役安置（款）退役士兵管理教育（项）：反映退役士兵职业教育、转业士官待分配期间管理教育、医疗支出等。</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13.社会保障和就业支出（类）退役安置（款）军队转业干部安置（项）:反映军转干部安置、人员经费、自主择业退役金等方面的支出。</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14.社会保障和就业支出（类）退役安置（款）其他退役安置支出（项）:反映除上述项目以外其他用于退役安置方面的支出。</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15.社会保障和就业支出（类）社会福利（款）儿童福利（项）:反映对儿童提供福利服务方面的支出。</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16.社会保障和就业支出（类）退役军人管理事务（款） 行政运行（项）：反映行政单位(包括实行公务员管理的事业单位)的基本支出。</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17.社会保障和就业支出（类）退役军人管理事务（款）一般行政管理事务（项）:反映行政单位(包括实行公务员管理的事业单位)未单独设置项级科目的其他项目支出。</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18.社会保障和就业支出（类）退役军人管理事务（款）拥军优属（项）:反映开展拥军优属活动的支出。</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19.社会保障和就业支出（类）退役军人管理事务（款）军供保障（项）:指军供站(兵站)等用于保障军队运输和饮食供应的支出。</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20.社会保障和就业（类）退役军人管理事务（款）事业运行（项）：指事业单位的基本支出。</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21.社会保障和就业支出（类）退役军人管理事务（款）其他退役军人事务管理支出（项）:反映除上述行政运行、一般行政管理事务、机关服务、拥军优属、部队供应、事业运行以外其他用于退役军人事务管理方面的支出。</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22.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600" w:lineRule="exact"/>
        <w:ind w:firstLine="640"/>
        <w:rPr>
          <w:rFonts w:hint="default"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23.卫生健康支出（类）行政事业单位医疗（款）事业单位医疗（项）:反映财政部门安排的事业单位基本医疗保险缴费经费，未参加医疗保险的事业单位的公费医疗经费，按国家规定享受离休人员待遇的医疗经费。</w:t>
      </w:r>
    </w:p>
    <w:p>
      <w:pPr>
        <w:spacing w:line="600" w:lineRule="exact"/>
        <w:ind w:firstLine="640"/>
        <w:rPr>
          <w:rFonts w:hint="default"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24.卫生健康支出（类）行政事业单位医疗（款）公务员医疗补助（项）:反映财政部门安排的公务员医疗补助经费。</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25.卫生健康支出（类）行政事业单位医疗（款）其他行政事业单位医疗支出（项）:反映除上述项目以外的其他用于行政事业单位医疗方面的支出。</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26.住房保障支出（类）住房改革支出（款）住房公积金（项）:反映行政事业单位用财政拨款资金和其他资金等安排的住房改革支出。</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27.基本支出：指为保障机构正常运转、完成日常工作任务而发生的人员支出和公用支出。</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 xml:space="preserve">28.项目支出：指在基本支出之外为完成特定行政任务和事业发展目标所发生的支出。 </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29.经营支出：指事业单位在专业业务活动及其辅助活动之外开展非独立核算经营活动发生的支出。</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8"/>
          <w:rFonts w:hint="eastAsia" w:ascii="Times New Roman" w:hAnsi="Times New Roman" w:eastAsia="黑体"/>
          <w:b w:val="0"/>
          <w:color w:val="auto"/>
          <w:highlight w:val="none"/>
          <w:lang w:eastAsia="zh-CN"/>
        </w:rPr>
      </w:pPr>
      <w:bookmarkStart w:id="102"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103" w:name="_Toc1536878890_WPSOffice_Level1"/>
      <w:bookmarkStart w:id="104" w:name="_Toc22102"/>
      <w:bookmarkStart w:id="105" w:name="_Toc15396614"/>
      <w:r>
        <w:rPr>
          <w:rStyle w:val="28"/>
          <w:rFonts w:hint="eastAsia"/>
        </w:rPr>
        <w:t>第四部分</w:t>
      </w:r>
      <w:r>
        <w:rPr>
          <w:rStyle w:val="28"/>
          <w:rFonts w:hint="eastAsia"/>
          <w:lang w:val="en-US" w:eastAsia="zh-CN"/>
        </w:rPr>
        <w:t xml:space="preserve"> </w:t>
      </w:r>
      <w:r>
        <w:rPr>
          <w:rStyle w:val="28"/>
          <w:rFonts w:hint="eastAsia"/>
        </w:rPr>
        <w:t xml:space="preserve"> 附件</w:t>
      </w:r>
      <w:bookmarkEnd w:id="103"/>
      <w:bookmarkEnd w:id="104"/>
      <w:bookmarkEnd w:id="105"/>
    </w:p>
    <w:p>
      <w:pPr>
        <w:keepNext w:val="0"/>
        <w:keepLines w:val="0"/>
        <w:pageBreakBefore w:val="0"/>
        <w:kinsoku/>
        <w:wordWrap/>
        <w:overflowPunct/>
        <w:topLinePunct w:val="0"/>
        <w:autoSpaceDE/>
        <w:autoSpaceDN/>
        <w:bidi w:val="0"/>
        <w:spacing w:line="572" w:lineRule="exact"/>
        <w:jc w:val="left"/>
        <w:textAlignment w:val="auto"/>
        <w:outlineLvl w:val="9"/>
        <w:rPr>
          <w:rFonts w:hint="eastAsia" w:ascii="Times New Roman" w:hAnsi="Times New Roman" w:eastAsia="黑体" w:cs="黑体"/>
          <w:color w:val="FF0000"/>
          <w:sz w:val="32"/>
          <w:szCs w:val="32"/>
          <w:highlight w:val="none"/>
        </w:rPr>
      </w:pPr>
    </w:p>
    <w:p>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eastAsia="仿宋_GB2312" w:cs="Times New Roman"/>
          <w:kern w:val="2"/>
          <w:sz w:val="32"/>
          <w:szCs w:val="32"/>
          <w:u w:val="none"/>
          <w:lang w:val="zh-CN" w:eastAsia="zh-CN" w:bidi="ar"/>
        </w:rPr>
      </w:pPr>
    </w:p>
    <w:p>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default" w:ascii="Times New Roman" w:hAnsi="Times New Roman" w:eastAsia="仿宋_GB2312" w:cs="Times New Roman"/>
          <w:kern w:val="2"/>
          <w:sz w:val="32"/>
          <w:szCs w:val="32"/>
          <w:u w:val="none"/>
          <w:lang w:val="en-US" w:eastAsia="zh-CN" w:bidi="ar"/>
        </w:rPr>
      </w:pPr>
      <w:r>
        <w:rPr>
          <w:rFonts w:hint="eastAsia" w:ascii="Times New Roman" w:hAnsi="Times New Roman" w:eastAsia="仿宋_GB2312" w:cs="Times New Roman"/>
          <w:kern w:val="2"/>
          <w:sz w:val="32"/>
          <w:szCs w:val="32"/>
          <w:u w:val="none"/>
          <w:lang w:val="en-US" w:eastAsia="zh-CN" w:bidi="ar"/>
        </w:rPr>
        <w:t>部门预算项目支出绩效自评表（2024年度）</w:t>
      </w:r>
      <w:r>
        <w:rPr>
          <w:rFonts w:hint="eastAsia" w:ascii="Times New Roman" w:eastAsia="仿宋_GB2312" w:cs="Times New Roman"/>
          <w:kern w:val="2"/>
          <w:sz w:val="32"/>
          <w:szCs w:val="32"/>
          <w:u w:val="none"/>
          <w:lang w:val="en-US" w:eastAsia="zh-CN" w:bidi="ar"/>
        </w:rPr>
        <w:t>见附件3</w:t>
      </w:r>
    </w:p>
    <w:p>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pPr>
        <w:pStyle w:val="8"/>
        <w:rPr>
          <w:rFonts w:hint="eastAsia" w:ascii="Times New Roman" w:hAnsi="Times New Roman" w:cs="宋体"/>
          <w:color w:val="FF0000"/>
          <w:kern w:val="0"/>
          <w:sz w:val="32"/>
          <w:szCs w:val="32"/>
          <w:highlight w:val="yellow"/>
          <w:shd w:val="clear" w:color="auto" w:fill="FFFFFF"/>
          <w:lang w:val="zh-CN"/>
        </w:rPr>
      </w:pPr>
    </w:p>
    <w:p>
      <w:pPr>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黑体" w:cs="黑体"/>
          <w:color w:val="auto"/>
          <w:kern w:val="0"/>
          <w:sz w:val="32"/>
          <w:szCs w:val="32"/>
          <w:highlight w:val="none"/>
          <w:shd w:val="clear" w:color="auto" w:fill="FFFFFF"/>
          <w:lang w:val="zh-CN"/>
        </w:rPr>
        <w:br w:type="page"/>
      </w:r>
      <w:bookmarkStart w:id="106" w:name="_Toc15396618"/>
    </w:p>
    <w:p>
      <w:pPr>
        <w:pStyle w:val="5"/>
        <w:bidi w:val="0"/>
        <w:jc w:val="center"/>
        <w:rPr>
          <w:rFonts w:hint="eastAsia"/>
        </w:rPr>
      </w:pPr>
      <w:bookmarkStart w:id="107" w:name="_Toc27892"/>
      <w:bookmarkStart w:id="108" w:name="_Toc1028304190_WPSOffice_Level1"/>
      <w:r>
        <w:rPr>
          <w:rFonts w:hint="eastAsia"/>
        </w:rPr>
        <w:t>第五部分 附表</w:t>
      </w:r>
      <w:bookmarkEnd w:id="102"/>
      <w:bookmarkEnd w:id="106"/>
      <w:bookmarkEnd w:id="107"/>
      <w:bookmarkEnd w:id="108"/>
      <w:bookmarkStart w:id="109" w:name="_Toc1539661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10" w:name="_Toc4491"/>
      <w:bookmarkStart w:id="111" w:name="_Toc65554681_WPSOffice_Level2"/>
      <w:r>
        <w:rPr>
          <w:rFonts w:hint="eastAsia" w:ascii="Times New Roman" w:hAnsi="Times New Roman" w:eastAsia="仿宋_GB2312" w:cs="仿宋_GB2312"/>
          <w:color w:val="auto"/>
          <w:sz w:val="32"/>
          <w:szCs w:val="32"/>
          <w:highlight w:val="none"/>
        </w:rPr>
        <w:t>一、收入支出决算总表</w:t>
      </w:r>
      <w:bookmarkEnd w:id="109"/>
      <w:bookmarkEnd w:id="110"/>
      <w:bookmarkEnd w:id="111"/>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12" w:name="_Toc951869468_WPSOffice_Level2"/>
      <w:bookmarkStart w:id="113" w:name="_Toc15396620"/>
      <w:bookmarkStart w:id="114" w:name="_Toc12198"/>
      <w:r>
        <w:rPr>
          <w:rFonts w:hint="eastAsia" w:ascii="Times New Roman" w:hAnsi="Times New Roman" w:eastAsia="仿宋_GB2312" w:cs="仿宋_GB2312"/>
          <w:color w:val="auto"/>
          <w:sz w:val="32"/>
          <w:szCs w:val="32"/>
          <w:highlight w:val="none"/>
        </w:rPr>
        <w:t>二、收入决算表</w:t>
      </w:r>
      <w:bookmarkEnd w:id="112"/>
      <w:bookmarkEnd w:id="113"/>
      <w:bookmarkEnd w:id="114"/>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15" w:name="_Toc8737"/>
      <w:bookmarkStart w:id="116" w:name="_Toc49885504_WPSOffice_Level2"/>
      <w:bookmarkStart w:id="117" w:name="_Toc15396621"/>
      <w:r>
        <w:rPr>
          <w:rFonts w:hint="eastAsia" w:ascii="Times New Roman" w:hAnsi="Times New Roman" w:eastAsia="仿宋_GB2312" w:cs="仿宋_GB2312"/>
          <w:color w:val="auto"/>
          <w:sz w:val="32"/>
          <w:szCs w:val="32"/>
          <w:highlight w:val="none"/>
        </w:rPr>
        <w:t>三、支出决算表</w:t>
      </w:r>
      <w:bookmarkEnd w:id="115"/>
      <w:bookmarkEnd w:id="116"/>
      <w:bookmarkEnd w:id="117"/>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18" w:name="_Toc748772793_WPSOffice_Level2"/>
      <w:bookmarkStart w:id="119" w:name="_Toc15396622"/>
      <w:bookmarkStart w:id="120" w:name="_Toc21245"/>
      <w:r>
        <w:rPr>
          <w:rFonts w:hint="eastAsia" w:ascii="Times New Roman" w:hAnsi="Times New Roman" w:eastAsia="仿宋_GB2312" w:cs="仿宋_GB2312"/>
          <w:color w:val="auto"/>
          <w:sz w:val="32"/>
          <w:szCs w:val="32"/>
          <w:highlight w:val="none"/>
        </w:rPr>
        <w:t>四、财政拨款收入支出决算总表</w:t>
      </w:r>
      <w:bookmarkEnd w:id="118"/>
      <w:bookmarkEnd w:id="119"/>
      <w:bookmarkEnd w:id="120"/>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21" w:name="_Toc7028"/>
      <w:bookmarkStart w:id="122" w:name="_Toc664947440_WPSOffice_Level2"/>
      <w:bookmarkStart w:id="123" w:name="_Toc15396623"/>
      <w:r>
        <w:rPr>
          <w:rFonts w:hint="eastAsia" w:ascii="Times New Roman" w:hAnsi="Times New Roman" w:eastAsia="仿宋_GB2312" w:cs="仿宋_GB2312"/>
          <w:color w:val="auto"/>
          <w:sz w:val="32"/>
          <w:szCs w:val="32"/>
          <w:highlight w:val="none"/>
        </w:rPr>
        <w:t>五、财政拨款支出决算明细表</w:t>
      </w:r>
      <w:bookmarkEnd w:id="121"/>
      <w:bookmarkEnd w:id="122"/>
      <w:bookmarkEnd w:id="123"/>
      <w:bookmarkStart w:id="124" w:name="_Toc15396624"/>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25" w:name="_Toc5403"/>
      <w:bookmarkStart w:id="126" w:name="_Toc1970488041_WPSOffice_Level2"/>
      <w:r>
        <w:rPr>
          <w:rFonts w:hint="eastAsia" w:ascii="Times New Roman" w:hAnsi="Times New Roman" w:eastAsia="仿宋_GB2312" w:cs="仿宋_GB2312"/>
          <w:color w:val="auto"/>
          <w:sz w:val="32"/>
          <w:szCs w:val="32"/>
          <w:highlight w:val="none"/>
        </w:rPr>
        <w:t>六、一般公共预算财政拨款支出决算表</w:t>
      </w:r>
      <w:bookmarkEnd w:id="124"/>
      <w:bookmarkEnd w:id="125"/>
      <w:bookmarkEnd w:id="126"/>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27" w:name="_Toc17005"/>
      <w:bookmarkStart w:id="128" w:name="_Toc1319539221_WPSOffice_Level2"/>
      <w:bookmarkStart w:id="129" w:name="_Toc15396625"/>
      <w:r>
        <w:rPr>
          <w:rFonts w:hint="eastAsia" w:ascii="Times New Roman" w:hAnsi="Times New Roman" w:eastAsia="仿宋_GB2312" w:cs="仿宋_GB2312"/>
          <w:color w:val="auto"/>
          <w:sz w:val="32"/>
          <w:szCs w:val="32"/>
          <w:highlight w:val="none"/>
        </w:rPr>
        <w:t>七、一般公共预算财政拨款支出决算明细表</w:t>
      </w:r>
      <w:bookmarkEnd w:id="127"/>
      <w:bookmarkEnd w:id="128"/>
      <w:bookmarkEnd w:id="12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30" w:name="_Toc15396626"/>
      <w:bookmarkStart w:id="131" w:name="_Toc29014"/>
      <w:bookmarkStart w:id="132" w:name="_Toc747406668_WPSOffice_Level2"/>
      <w:r>
        <w:rPr>
          <w:rFonts w:hint="eastAsia" w:ascii="Times New Roman" w:hAnsi="Times New Roman" w:eastAsia="仿宋_GB2312" w:cs="仿宋_GB2312"/>
          <w:color w:val="auto"/>
          <w:sz w:val="32"/>
          <w:szCs w:val="32"/>
          <w:highlight w:val="none"/>
        </w:rPr>
        <w:t>八、一般公共预算财政拨款基本支出决算表</w:t>
      </w:r>
      <w:bookmarkEnd w:id="130"/>
      <w:bookmarkEnd w:id="131"/>
      <w:bookmarkEnd w:id="132"/>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33" w:name="_Toc28397"/>
      <w:bookmarkStart w:id="134" w:name="_Toc1629450598_WPSOffice_Level2"/>
      <w:bookmarkStart w:id="135" w:name="_Toc15396627"/>
      <w:r>
        <w:rPr>
          <w:rFonts w:hint="eastAsia" w:ascii="Times New Roman" w:hAnsi="Times New Roman" w:eastAsia="仿宋_GB2312" w:cs="仿宋_GB2312"/>
          <w:color w:val="auto"/>
          <w:sz w:val="32"/>
          <w:szCs w:val="32"/>
          <w:highlight w:val="none"/>
        </w:rPr>
        <w:t>九、一般公共预算财政拨款项目支出决算表</w:t>
      </w:r>
      <w:bookmarkEnd w:id="133"/>
      <w:bookmarkEnd w:id="134"/>
      <w:bookmarkEnd w:id="135"/>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36" w:name="_Toc15396628"/>
      <w:bookmarkStart w:id="137" w:name="_Toc907828874_WPSOffice_Level2"/>
      <w:bookmarkStart w:id="138" w:name="_Toc2656"/>
      <w:r>
        <w:rPr>
          <w:rFonts w:hint="eastAsia" w:ascii="Times New Roman" w:hAnsi="Times New Roman" w:eastAsia="仿宋_GB2312" w:cs="仿宋_GB2312"/>
          <w:color w:val="auto"/>
          <w:sz w:val="32"/>
          <w:szCs w:val="32"/>
          <w:highlight w:val="none"/>
        </w:rPr>
        <w:t>十、</w:t>
      </w:r>
      <w:bookmarkEnd w:id="136"/>
      <w:r>
        <w:rPr>
          <w:rFonts w:hint="eastAsia" w:ascii="Times New Roman" w:hAnsi="Times New Roman" w:eastAsia="仿宋_GB2312" w:cs="仿宋_GB2312"/>
          <w:color w:val="auto"/>
          <w:sz w:val="32"/>
          <w:szCs w:val="32"/>
          <w:highlight w:val="none"/>
        </w:rPr>
        <w:t>政府性基金预算财政拨款收入支出决算表</w:t>
      </w:r>
      <w:bookmarkEnd w:id="137"/>
      <w:bookmarkEnd w:id="138"/>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39" w:name="_Toc15396629"/>
      <w:bookmarkStart w:id="140" w:name="_Toc8658"/>
      <w:bookmarkStart w:id="141" w:name="_Toc1930110883_WPSOffice_Level2"/>
      <w:r>
        <w:rPr>
          <w:rFonts w:hint="eastAsia" w:ascii="Times New Roman" w:hAnsi="Times New Roman" w:eastAsia="仿宋_GB2312" w:cs="仿宋_GB2312"/>
          <w:color w:val="auto"/>
          <w:sz w:val="32"/>
          <w:szCs w:val="32"/>
          <w:highlight w:val="none"/>
        </w:rPr>
        <w:t>十一、</w:t>
      </w:r>
      <w:bookmarkEnd w:id="139"/>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bookmarkEnd w:id="140"/>
      <w:bookmarkEnd w:id="141"/>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42" w:name="_Toc15396630"/>
      <w:bookmarkStart w:id="143" w:name="_Toc27339"/>
      <w:bookmarkStart w:id="144" w:name="_Toc1911010437_WPSOffice_Level2"/>
      <w:r>
        <w:rPr>
          <w:rFonts w:hint="eastAsia" w:ascii="Times New Roman" w:hAnsi="Times New Roman" w:eastAsia="仿宋_GB2312" w:cs="仿宋_GB2312"/>
          <w:color w:val="auto"/>
          <w:sz w:val="32"/>
          <w:szCs w:val="32"/>
          <w:highlight w:val="none"/>
        </w:rPr>
        <w:t>十二、</w:t>
      </w:r>
      <w:bookmarkEnd w:id="142"/>
      <w:r>
        <w:rPr>
          <w:rFonts w:hint="eastAsia" w:ascii="Times New Roman" w:hAnsi="Times New Roman" w:eastAsia="仿宋_GB2312" w:cs="仿宋_GB2312"/>
          <w:color w:val="auto"/>
          <w:sz w:val="32"/>
          <w:szCs w:val="32"/>
          <w:highlight w:val="none"/>
          <w:lang w:eastAsia="zh-CN"/>
        </w:rPr>
        <w:t>国有资本经营预算财政拨款支出决算表</w:t>
      </w:r>
      <w:bookmarkEnd w:id="143"/>
      <w:bookmarkEnd w:id="144"/>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lang w:eastAsia="zh-CN"/>
        </w:rPr>
      </w:pPr>
      <w:bookmarkStart w:id="145" w:name="_Toc15396631"/>
      <w:bookmarkStart w:id="146" w:name="_Toc15335"/>
      <w:bookmarkStart w:id="147" w:name="_Toc318102000_WPSOffice_Level2"/>
      <w:r>
        <w:rPr>
          <w:rFonts w:hint="eastAsia" w:ascii="Times New Roman" w:hAnsi="Times New Roman" w:eastAsia="仿宋_GB2312" w:cs="仿宋_GB2312"/>
          <w:color w:val="auto"/>
          <w:sz w:val="32"/>
          <w:szCs w:val="32"/>
          <w:highlight w:val="none"/>
        </w:rPr>
        <w:t>十三、</w:t>
      </w:r>
      <w:bookmarkEnd w:id="145"/>
      <w:r>
        <w:rPr>
          <w:rFonts w:hint="eastAsia" w:ascii="Times New Roman" w:hAnsi="Times New Roman" w:eastAsia="仿宋_GB2312" w:cs="仿宋_GB2312"/>
          <w:color w:val="auto"/>
          <w:sz w:val="32"/>
          <w:szCs w:val="32"/>
          <w:highlight w:val="none"/>
          <w:lang w:eastAsia="zh-CN"/>
        </w:rPr>
        <w:t>财政拨款“三公”经费支出决算表</w:t>
      </w:r>
      <w:bookmarkEnd w:id="146"/>
      <w:bookmarkEnd w:id="147"/>
    </w:p>
    <w:p>
      <w:pPr>
        <w:outlineLvl w:val="9"/>
        <w:rPr>
          <w:rFonts w:hint="eastAsia" w:ascii="Times New Roman" w:hAnsi="Times New Roman"/>
          <w:lang w:eastAsia="zh-CN"/>
        </w:rPr>
      </w:pPr>
    </w:p>
    <w:sectPr>
      <w:footerReference r:id="rId9" w:type="first"/>
      <w:footerReference r:id="rId8" w:type="default"/>
      <w:pgSz w:w="11906" w:h="16838"/>
      <w:pgMar w:top="1440" w:right="1800" w:bottom="1440" w:left="1800" w:header="851" w:footer="992" w:gutter="0"/>
      <w:pgNumType w:fmt="decimal"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11"/>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- 2 -</w:t>
                    </w:r>
                    <w:r>
                      <w:fldChar w:fldCharType="end"/>
                    </w:r>
                  </w:p>
                </w:txbxContent>
              </v:textbox>
            </v:shape>
          </w:pict>
        </mc:Fallback>
      </mc:AlternateContent>
    </w:r>
  </w:p>
  <w:p>
    <w:pPr>
      <w:pStyle w:val="11"/>
      <w:jc w:val="center"/>
    </w:pPr>
  </w:p>
  <w:p>
    <w:pPr>
      <w:pStyle w:val="11"/>
      <w:jc w:val="center"/>
    </w:pP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11"/>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- 2 -</w:t>
                    </w:r>
                    <w:r>
                      <w:fldChar w:fldCharType="end"/>
                    </w:r>
                  </w:p>
                </w:txbxContent>
              </v:textbox>
            </v:shape>
          </w:pict>
        </mc:Fallback>
      </mc:AlternateContent>
    </w:r>
  </w:p>
  <w:p>
    <w:pPr>
      <w:pStyle w:val="11"/>
      <w:jc w:val="center"/>
    </w:pPr>
  </w:p>
  <w:p>
    <w:pPr>
      <w:pStyle w:val="11"/>
      <w:jc w:val="center"/>
    </w:pPr>
  </w:p>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pStyle w:val="11"/>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DEF01E"/>
    <w:multiLevelType w:val="singleLevel"/>
    <w:tmpl w:val="F3DEF01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3F76320"/>
    <w:rsid w:val="04916F1E"/>
    <w:rsid w:val="061E35DE"/>
    <w:rsid w:val="066E0107"/>
    <w:rsid w:val="07996F6E"/>
    <w:rsid w:val="07BDE224"/>
    <w:rsid w:val="07DFD8BA"/>
    <w:rsid w:val="08872B64"/>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9771E9"/>
    <w:rsid w:val="17E50567"/>
    <w:rsid w:val="186504BB"/>
    <w:rsid w:val="18FFA7B7"/>
    <w:rsid w:val="19A445FC"/>
    <w:rsid w:val="1BE8440E"/>
    <w:rsid w:val="1BEF0B8F"/>
    <w:rsid w:val="1BFFA770"/>
    <w:rsid w:val="1D155CEE"/>
    <w:rsid w:val="1D1638FE"/>
    <w:rsid w:val="1E312DEB"/>
    <w:rsid w:val="1E740ACF"/>
    <w:rsid w:val="1ED1FF66"/>
    <w:rsid w:val="1EEBAD8D"/>
    <w:rsid w:val="1FAFA6F0"/>
    <w:rsid w:val="1FCF2E74"/>
    <w:rsid w:val="1FF35744"/>
    <w:rsid w:val="1FF6BC77"/>
    <w:rsid w:val="2186353C"/>
    <w:rsid w:val="228E314F"/>
    <w:rsid w:val="23860B96"/>
    <w:rsid w:val="240371BF"/>
    <w:rsid w:val="244F3473"/>
    <w:rsid w:val="24C97D99"/>
    <w:rsid w:val="25A718F0"/>
    <w:rsid w:val="25BB59F6"/>
    <w:rsid w:val="260F557C"/>
    <w:rsid w:val="26970054"/>
    <w:rsid w:val="269B2067"/>
    <w:rsid w:val="281408E2"/>
    <w:rsid w:val="29EC4AD2"/>
    <w:rsid w:val="29FD04D3"/>
    <w:rsid w:val="2BFF7BC6"/>
    <w:rsid w:val="2C8A61B5"/>
    <w:rsid w:val="2CFF225F"/>
    <w:rsid w:val="2DF04E50"/>
    <w:rsid w:val="2E586DFA"/>
    <w:rsid w:val="2F040D46"/>
    <w:rsid w:val="2F6B035B"/>
    <w:rsid w:val="2F9F40A3"/>
    <w:rsid w:val="2FAE5751"/>
    <w:rsid w:val="2FB1A395"/>
    <w:rsid w:val="2FD9A7D8"/>
    <w:rsid w:val="2FDBF714"/>
    <w:rsid w:val="2FFB4FBC"/>
    <w:rsid w:val="2FFE5435"/>
    <w:rsid w:val="309D65F0"/>
    <w:rsid w:val="30AB6865"/>
    <w:rsid w:val="319F7F4E"/>
    <w:rsid w:val="329247C6"/>
    <w:rsid w:val="32BD1EF1"/>
    <w:rsid w:val="3304709D"/>
    <w:rsid w:val="331FB2F7"/>
    <w:rsid w:val="33A773CB"/>
    <w:rsid w:val="349D6851"/>
    <w:rsid w:val="3691650D"/>
    <w:rsid w:val="36AA5135"/>
    <w:rsid w:val="36BE0DA7"/>
    <w:rsid w:val="376B6AA6"/>
    <w:rsid w:val="376D39B2"/>
    <w:rsid w:val="37E16F03"/>
    <w:rsid w:val="37E9E59B"/>
    <w:rsid w:val="37EF2E19"/>
    <w:rsid w:val="37EF9479"/>
    <w:rsid w:val="37F53A3B"/>
    <w:rsid w:val="385F2E9F"/>
    <w:rsid w:val="389B6C89"/>
    <w:rsid w:val="38D469F0"/>
    <w:rsid w:val="38EB04CA"/>
    <w:rsid w:val="39627CCD"/>
    <w:rsid w:val="397BAF1F"/>
    <w:rsid w:val="39BE0DD0"/>
    <w:rsid w:val="3A5DAFEF"/>
    <w:rsid w:val="3AB79AF3"/>
    <w:rsid w:val="3AE834C0"/>
    <w:rsid w:val="3B7ED1C5"/>
    <w:rsid w:val="3B7EF35A"/>
    <w:rsid w:val="3B9FDB6C"/>
    <w:rsid w:val="3BC36205"/>
    <w:rsid w:val="3BD9D5BC"/>
    <w:rsid w:val="3BF5BC2F"/>
    <w:rsid w:val="3CEBA265"/>
    <w:rsid w:val="3D71341A"/>
    <w:rsid w:val="3D7EE3DF"/>
    <w:rsid w:val="3D98207C"/>
    <w:rsid w:val="3DBFCAD3"/>
    <w:rsid w:val="3DEE7CF3"/>
    <w:rsid w:val="3E5ADBF0"/>
    <w:rsid w:val="3E740A63"/>
    <w:rsid w:val="3E78745D"/>
    <w:rsid w:val="3E7B17AB"/>
    <w:rsid w:val="3EE17838"/>
    <w:rsid w:val="3F55381A"/>
    <w:rsid w:val="3F7F7599"/>
    <w:rsid w:val="3FCDC9D1"/>
    <w:rsid w:val="3FCFA660"/>
    <w:rsid w:val="3FF4CAE0"/>
    <w:rsid w:val="3FF60F92"/>
    <w:rsid w:val="3FF7988E"/>
    <w:rsid w:val="3FF7B227"/>
    <w:rsid w:val="40852ED5"/>
    <w:rsid w:val="42D07CF3"/>
    <w:rsid w:val="42F7EC8F"/>
    <w:rsid w:val="435168C8"/>
    <w:rsid w:val="44E268DA"/>
    <w:rsid w:val="450D13D7"/>
    <w:rsid w:val="45506656"/>
    <w:rsid w:val="465F0E20"/>
    <w:rsid w:val="479357EC"/>
    <w:rsid w:val="47A92D3A"/>
    <w:rsid w:val="47B9927F"/>
    <w:rsid w:val="47FE0B1C"/>
    <w:rsid w:val="486A6C7A"/>
    <w:rsid w:val="496D463C"/>
    <w:rsid w:val="4A627F82"/>
    <w:rsid w:val="4B0E749A"/>
    <w:rsid w:val="4B2477C4"/>
    <w:rsid w:val="4B4F25DA"/>
    <w:rsid w:val="4BE068DB"/>
    <w:rsid w:val="4CE0596C"/>
    <w:rsid w:val="4D2158B2"/>
    <w:rsid w:val="4D577224"/>
    <w:rsid w:val="4DBF1CEB"/>
    <w:rsid w:val="4DF0007C"/>
    <w:rsid w:val="4EA45BF0"/>
    <w:rsid w:val="4EAB630A"/>
    <w:rsid w:val="4EB70C58"/>
    <w:rsid w:val="4ECE2238"/>
    <w:rsid w:val="4F833267"/>
    <w:rsid w:val="4FE9BD67"/>
    <w:rsid w:val="4FFB052F"/>
    <w:rsid w:val="50F670CB"/>
    <w:rsid w:val="537E6D0A"/>
    <w:rsid w:val="53F74C96"/>
    <w:rsid w:val="547E722B"/>
    <w:rsid w:val="54C7A18A"/>
    <w:rsid w:val="55170BA8"/>
    <w:rsid w:val="553218C9"/>
    <w:rsid w:val="55B72C5C"/>
    <w:rsid w:val="5677F690"/>
    <w:rsid w:val="567E1AA5"/>
    <w:rsid w:val="56BF3A1B"/>
    <w:rsid w:val="56E47B74"/>
    <w:rsid w:val="57175D52"/>
    <w:rsid w:val="573B5F61"/>
    <w:rsid w:val="57BD3DD4"/>
    <w:rsid w:val="57FC5FEF"/>
    <w:rsid w:val="5A7FF741"/>
    <w:rsid w:val="5AF92295"/>
    <w:rsid w:val="5B250254"/>
    <w:rsid w:val="5B395B7E"/>
    <w:rsid w:val="5BBB69CC"/>
    <w:rsid w:val="5BDD79E6"/>
    <w:rsid w:val="5BF561CA"/>
    <w:rsid w:val="5BFF5DFC"/>
    <w:rsid w:val="5CD71FC4"/>
    <w:rsid w:val="5D1F11B5"/>
    <w:rsid w:val="5D695134"/>
    <w:rsid w:val="5DAE1B18"/>
    <w:rsid w:val="5DDE334F"/>
    <w:rsid w:val="5DDF9E2D"/>
    <w:rsid w:val="5DE7D9E5"/>
    <w:rsid w:val="5DFE6485"/>
    <w:rsid w:val="5E5D2278"/>
    <w:rsid w:val="5EBF4906"/>
    <w:rsid w:val="5ECEC941"/>
    <w:rsid w:val="5EF70495"/>
    <w:rsid w:val="5EF71D7C"/>
    <w:rsid w:val="5EFF8A3A"/>
    <w:rsid w:val="5F1F45BF"/>
    <w:rsid w:val="5F6439DD"/>
    <w:rsid w:val="5F98515D"/>
    <w:rsid w:val="5FBF9FF3"/>
    <w:rsid w:val="5FCD4E2C"/>
    <w:rsid w:val="5FDFA8E6"/>
    <w:rsid w:val="5FEF394A"/>
    <w:rsid w:val="5FF40C23"/>
    <w:rsid w:val="5FF67715"/>
    <w:rsid w:val="5FFF4C88"/>
    <w:rsid w:val="611B5CA6"/>
    <w:rsid w:val="620B5075"/>
    <w:rsid w:val="62BF3928"/>
    <w:rsid w:val="637E0B6A"/>
    <w:rsid w:val="63B3701E"/>
    <w:rsid w:val="647F5392"/>
    <w:rsid w:val="65E66580"/>
    <w:rsid w:val="664B1D71"/>
    <w:rsid w:val="664B4E8E"/>
    <w:rsid w:val="66BF733F"/>
    <w:rsid w:val="66FF877F"/>
    <w:rsid w:val="67277B67"/>
    <w:rsid w:val="67AA3209"/>
    <w:rsid w:val="67FFA574"/>
    <w:rsid w:val="698D0931"/>
    <w:rsid w:val="6990E485"/>
    <w:rsid w:val="69AAC7CD"/>
    <w:rsid w:val="6A7FE5F3"/>
    <w:rsid w:val="6A86285B"/>
    <w:rsid w:val="6B053271"/>
    <w:rsid w:val="6BDD78B3"/>
    <w:rsid w:val="6BEFCEA2"/>
    <w:rsid w:val="6C4A05C8"/>
    <w:rsid w:val="6C8742B8"/>
    <w:rsid w:val="6DBF5E93"/>
    <w:rsid w:val="6DBF7D36"/>
    <w:rsid w:val="6DCD4529"/>
    <w:rsid w:val="6DFA6CE0"/>
    <w:rsid w:val="6DFF077E"/>
    <w:rsid w:val="6DFF5934"/>
    <w:rsid w:val="6E0F500C"/>
    <w:rsid w:val="6E1D4BE2"/>
    <w:rsid w:val="6E714EF0"/>
    <w:rsid w:val="6E7E3605"/>
    <w:rsid w:val="6E7FDCC7"/>
    <w:rsid w:val="6EB26D11"/>
    <w:rsid w:val="6ED6A62E"/>
    <w:rsid w:val="6EE00B15"/>
    <w:rsid w:val="6F6F143D"/>
    <w:rsid w:val="6F6FB3EB"/>
    <w:rsid w:val="6F765042"/>
    <w:rsid w:val="6F7EE4A5"/>
    <w:rsid w:val="6F7FCDC7"/>
    <w:rsid w:val="6F8731EA"/>
    <w:rsid w:val="6F9D5B3F"/>
    <w:rsid w:val="6FB7F95B"/>
    <w:rsid w:val="6FBFB6C0"/>
    <w:rsid w:val="6FCE6052"/>
    <w:rsid w:val="6FD57C00"/>
    <w:rsid w:val="6FDE8471"/>
    <w:rsid w:val="6FEDCB55"/>
    <w:rsid w:val="6FEFDE27"/>
    <w:rsid w:val="6FEFFFD8"/>
    <w:rsid w:val="6FF5CC65"/>
    <w:rsid w:val="6FFB47EC"/>
    <w:rsid w:val="6FFF034A"/>
    <w:rsid w:val="6FFFDF9E"/>
    <w:rsid w:val="70484440"/>
    <w:rsid w:val="712A28F1"/>
    <w:rsid w:val="715C0E4B"/>
    <w:rsid w:val="71992E7C"/>
    <w:rsid w:val="72233669"/>
    <w:rsid w:val="72734D90"/>
    <w:rsid w:val="73160E6D"/>
    <w:rsid w:val="7332FE48"/>
    <w:rsid w:val="7366FB0E"/>
    <w:rsid w:val="736A0328"/>
    <w:rsid w:val="73AB61DA"/>
    <w:rsid w:val="73AD73D5"/>
    <w:rsid w:val="73B6EB34"/>
    <w:rsid w:val="73FA497D"/>
    <w:rsid w:val="744731E5"/>
    <w:rsid w:val="74BBD01D"/>
    <w:rsid w:val="74ED5379"/>
    <w:rsid w:val="752E35F9"/>
    <w:rsid w:val="754F485F"/>
    <w:rsid w:val="75DEEEC2"/>
    <w:rsid w:val="75E32345"/>
    <w:rsid w:val="76E3355F"/>
    <w:rsid w:val="76F33E3A"/>
    <w:rsid w:val="76FF5125"/>
    <w:rsid w:val="775FA0D3"/>
    <w:rsid w:val="776F6FFA"/>
    <w:rsid w:val="778769C8"/>
    <w:rsid w:val="77A75DCA"/>
    <w:rsid w:val="77DC22F5"/>
    <w:rsid w:val="77DE5CD0"/>
    <w:rsid w:val="77FBFE3C"/>
    <w:rsid w:val="77FF008B"/>
    <w:rsid w:val="783E271A"/>
    <w:rsid w:val="78616DE9"/>
    <w:rsid w:val="78E875D7"/>
    <w:rsid w:val="79086DAD"/>
    <w:rsid w:val="797F3C12"/>
    <w:rsid w:val="79BA199F"/>
    <w:rsid w:val="79D7FD79"/>
    <w:rsid w:val="79EE5BA4"/>
    <w:rsid w:val="7A894339"/>
    <w:rsid w:val="7AABE37D"/>
    <w:rsid w:val="7AD284E8"/>
    <w:rsid w:val="7ADF7BE5"/>
    <w:rsid w:val="7ADFD91D"/>
    <w:rsid w:val="7AFF7572"/>
    <w:rsid w:val="7AFFC159"/>
    <w:rsid w:val="7B562714"/>
    <w:rsid w:val="7B6C7DFB"/>
    <w:rsid w:val="7B6F32ED"/>
    <w:rsid w:val="7B7F60CA"/>
    <w:rsid w:val="7BA9226D"/>
    <w:rsid w:val="7BBFBED0"/>
    <w:rsid w:val="7BC3E394"/>
    <w:rsid w:val="7BDB9819"/>
    <w:rsid w:val="7BF6F53C"/>
    <w:rsid w:val="7BF88A8F"/>
    <w:rsid w:val="7BFB325A"/>
    <w:rsid w:val="7BFE0E87"/>
    <w:rsid w:val="7C1F3737"/>
    <w:rsid w:val="7C9A599B"/>
    <w:rsid w:val="7CBFC87B"/>
    <w:rsid w:val="7CFE0F48"/>
    <w:rsid w:val="7D272ABC"/>
    <w:rsid w:val="7D67D095"/>
    <w:rsid w:val="7D7BFA9F"/>
    <w:rsid w:val="7D7EC23E"/>
    <w:rsid w:val="7DCE6CC1"/>
    <w:rsid w:val="7DDFFB3F"/>
    <w:rsid w:val="7DF732BE"/>
    <w:rsid w:val="7E7B13B1"/>
    <w:rsid w:val="7E8ADEBF"/>
    <w:rsid w:val="7EBF9893"/>
    <w:rsid w:val="7EEF11D3"/>
    <w:rsid w:val="7EFC05A2"/>
    <w:rsid w:val="7EFD93D9"/>
    <w:rsid w:val="7EFE4840"/>
    <w:rsid w:val="7F0971A6"/>
    <w:rsid w:val="7F1D62E7"/>
    <w:rsid w:val="7F333307"/>
    <w:rsid w:val="7F3D6731"/>
    <w:rsid w:val="7F3F679B"/>
    <w:rsid w:val="7F4FC4EF"/>
    <w:rsid w:val="7F5523F9"/>
    <w:rsid w:val="7F5AFB1F"/>
    <w:rsid w:val="7F5E20C8"/>
    <w:rsid w:val="7F5E4D54"/>
    <w:rsid w:val="7F5FEB57"/>
    <w:rsid w:val="7F6E0135"/>
    <w:rsid w:val="7F71BE5B"/>
    <w:rsid w:val="7F750D6A"/>
    <w:rsid w:val="7F77485D"/>
    <w:rsid w:val="7F79F205"/>
    <w:rsid w:val="7F9F1565"/>
    <w:rsid w:val="7FA30C79"/>
    <w:rsid w:val="7FA79C44"/>
    <w:rsid w:val="7FAF8ABF"/>
    <w:rsid w:val="7FB70FA2"/>
    <w:rsid w:val="7FB7269E"/>
    <w:rsid w:val="7FBF49D5"/>
    <w:rsid w:val="7FC96657"/>
    <w:rsid w:val="7FDA9588"/>
    <w:rsid w:val="7FDF0FE1"/>
    <w:rsid w:val="7FDF220F"/>
    <w:rsid w:val="7FDF6E0D"/>
    <w:rsid w:val="7FEBAA5C"/>
    <w:rsid w:val="7FED2400"/>
    <w:rsid w:val="7FED6742"/>
    <w:rsid w:val="7FEDC5F7"/>
    <w:rsid w:val="7FEDD9DE"/>
    <w:rsid w:val="7FEF95F2"/>
    <w:rsid w:val="7FF5890D"/>
    <w:rsid w:val="7FF7E2A0"/>
    <w:rsid w:val="7FF93490"/>
    <w:rsid w:val="7FFCB59E"/>
    <w:rsid w:val="7FFCDB19"/>
    <w:rsid w:val="7FFD5013"/>
    <w:rsid w:val="7FFFE4FD"/>
    <w:rsid w:val="871F90F9"/>
    <w:rsid w:val="8EF25CD8"/>
    <w:rsid w:val="8FD7DFA0"/>
    <w:rsid w:val="8FF72579"/>
    <w:rsid w:val="95FD2395"/>
    <w:rsid w:val="99DFC449"/>
    <w:rsid w:val="99FF2014"/>
    <w:rsid w:val="9B6626A2"/>
    <w:rsid w:val="9DBB41FC"/>
    <w:rsid w:val="9F7F3DCC"/>
    <w:rsid w:val="9F7F5E36"/>
    <w:rsid w:val="A6DD0D7F"/>
    <w:rsid w:val="A7BF709E"/>
    <w:rsid w:val="AADA2FD0"/>
    <w:rsid w:val="AB3F3666"/>
    <w:rsid w:val="AB99AF38"/>
    <w:rsid w:val="ACFF4FBB"/>
    <w:rsid w:val="ADBE868F"/>
    <w:rsid w:val="ADC6F725"/>
    <w:rsid w:val="AF3A94BB"/>
    <w:rsid w:val="AFFB45E1"/>
    <w:rsid w:val="AFFBD43C"/>
    <w:rsid w:val="B3FFCB5B"/>
    <w:rsid w:val="B47D8DEB"/>
    <w:rsid w:val="B47FA8F8"/>
    <w:rsid w:val="B5BA4AB4"/>
    <w:rsid w:val="B5EF52C7"/>
    <w:rsid w:val="B7CF06AB"/>
    <w:rsid w:val="B7CFA926"/>
    <w:rsid w:val="B7F8786B"/>
    <w:rsid w:val="BABB6AA1"/>
    <w:rsid w:val="BB2F4199"/>
    <w:rsid w:val="BB35405F"/>
    <w:rsid w:val="BB79AE96"/>
    <w:rsid w:val="BBDFA02C"/>
    <w:rsid w:val="BBFEA9FF"/>
    <w:rsid w:val="BC1EA325"/>
    <w:rsid w:val="BC7BD1AA"/>
    <w:rsid w:val="BCFFB442"/>
    <w:rsid w:val="BD079C78"/>
    <w:rsid w:val="BD733540"/>
    <w:rsid w:val="BF3735D5"/>
    <w:rsid w:val="BF7F09AC"/>
    <w:rsid w:val="BFB140E5"/>
    <w:rsid w:val="BFB617A0"/>
    <w:rsid w:val="BFBDACD9"/>
    <w:rsid w:val="BFC3E2F0"/>
    <w:rsid w:val="BFD475C3"/>
    <w:rsid w:val="BFDE5EA6"/>
    <w:rsid w:val="BFE750D0"/>
    <w:rsid w:val="BFFF6FBA"/>
    <w:rsid w:val="BFFFDBD3"/>
    <w:rsid w:val="C7FB93F9"/>
    <w:rsid w:val="C7FD2A2E"/>
    <w:rsid w:val="CDF69FB3"/>
    <w:rsid w:val="CE5AAF12"/>
    <w:rsid w:val="CF6FC6F3"/>
    <w:rsid w:val="CFBBEBA8"/>
    <w:rsid w:val="CFD3D3D7"/>
    <w:rsid w:val="CFDF1009"/>
    <w:rsid w:val="CFF3691D"/>
    <w:rsid w:val="CFF724A6"/>
    <w:rsid w:val="CFF9914B"/>
    <w:rsid w:val="CFFFE3EC"/>
    <w:rsid w:val="D1E53AE3"/>
    <w:rsid w:val="D2B7F673"/>
    <w:rsid w:val="D2FE62EE"/>
    <w:rsid w:val="D3CEF4BB"/>
    <w:rsid w:val="D4BDB537"/>
    <w:rsid w:val="D4D3FF25"/>
    <w:rsid w:val="D4DF24B8"/>
    <w:rsid w:val="D51D7E2C"/>
    <w:rsid w:val="D6D7ACAE"/>
    <w:rsid w:val="D73C7C5E"/>
    <w:rsid w:val="D7494251"/>
    <w:rsid w:val="D79E5523"/>
    <w:rsid w:val="D7D7B16A"/>
    <w:rsid w:val="D7F723EE"/>
    <w:rsid w:val="D85F25CF"/>
    <w:rsid w:val="D8D6DB89"/>
    <w:rsid w:val="D9F73445"/>
    <w:rsid w:val="DA5F563E"/>
    <w:rsid w:val="DABEDDF4"/>
    <w:rsid w:val="DB6F4CAB"/>
    <w:rsid w:val="DB777682"/>
    <w:rsid w:val="DBFFADED"/>
    <w:rsid w:val="DCBC58B1"/>
    <w:rsid w:val="DD1FB521"/>
    <w:rsid w:val="DD7E9735"/>
    <w:rsid w:val="DDFFC12B"/>
    <w:rsid w:val="DECFCFCC"/>
    <w:rsid w:val="DEF3C2C8"/>
    <w:rsid w:val="DEFAB635"/>
    <w:rsid w:val="DEFBFEAE"/>
    <w:rsid w:val="DEFF009D"/>
    <w:rsid w:val="DEFF3CCB"/>
    <w:rsid w:val="DF1F3B80"/>
    <w:rsid w:val="DF5DB6AC"/>
    <w:rsid w:val="DF6F9789"/>
    <w:rsid w:val="DFE9BE81"/>
    <w:rsid w:val="DFFFA9E8"/>
    <w:rsid w:val="DFFFB3F9"/>
    <w:rsid w:val="E2DEF964"/>
    <w:rsid w:val="E3DBF7C5"/>
    <w:rsid w:val="E3DF3964"/>
    <w:rsid w:val="E5F4E9DC"/>
    <w:rsid w:val="E6B96B50"/>
    <w:rsid w:val="E70FE695"/>
    <w:rsid w:val="E97AC78D"/>
    <w:rsid w:val="EB2E368B"/>
    <w:rsid w:val="EBD523FD"/>
    <w:rsid w:val="EBDF4AA0"/>
    <w:rsid w:val="EBF39999"/>
    <w:rsid w:val="EBFFD6B9"/>
    <w:rsid w:val="ECFED1BC"/>
    <w:rsid w:val="ED1D69BB"/>
    <w:rsid w:val="ED7FD312"/>
    <w:rsid w:val="EDF6E698"/>
    <w:rsid w:val="EDFBB212"/>
    <w:rsid w:val="EEDF5565"/>
    <w:rsid w:val="EEFD27A6"/>
    <w:rsid w:val="EEFF40E5"/>
    <w:rsid w:val="EF2E1AC6"/>
    <w:rsid w:val="EF53993F"/>
    <w:rsid w:val="EF6FD633"/>
    <w:rsid w:val="EF788E81"/>
    <w:rsid w:val="EFBFB2F4"/>
    <w:rsid w:val="EFBFFA21"/>
    <w:rsid w:val="EFEEDA9D"/>
    <w:rsid w:val="EFFE347A"/>
    <w:rsid w:val="EFFF884A"/>
    <w:rsid w:val="F2BEBCB8"/>
    <w:rsid w:val="F33FC864"/>
    <w:rsid w:val="F36FB518"/>
    <w:rsid w:val="F37F4A99"/>
    <w:rsid w:val="F3A3F917"/>
    <w:rsid w:val="F3DE1A04"/>
    <w:rsid w:val="F3F722E5"/>
    <w:rsid w:val="F3F930A3"/>
    <w:rsid w:val="F3FFA201"/>
    <w:rsid w:val="F47F28DB"/>
    <w:rsid w:val="F4FBCD07"/>
    <w:rsid w:val="F5DBE0E9"/>
    <w:rsid w:val="F5DF0F8E"/>
    <w:rsid w:val="F62F81CB"/>
    <w:rsid w:val="F668DC26"/>
    <w:rsid w:val="F6BFC13B"/>
    <w:rsid w:val="F6FB2462"/>
    <w:rsid w:val="F6FF596D"/>
    <w:rsid w:val="F76FD565"/>
    <w:rsid w:val="F77A477E"/>
    <w:rsid w:val="F7E62D25"/>
    <w:rsid w:val="F7EF926D"/>
    <w:rsid w:val="F91F348C"/>
    <w:rsid w:val="F97F72DD"/>
    <w:rsid w:val="F9AFBA62"/>
    <w:rsid w:val="FA5F1E70"/>
    <w:rsid w:val="FA5FDB97"/>
    <w:rsid w:val="FA7F9852"/>
    <w:rsid w:val="FAD643BE"/>
    <w:rsid w:val="FB7F486A"/>
    <w:rsid w:val="FBBFC9F7"/>
    <w:rsid w:val="FBD75A9F"/>
    <w:rsid w:val="FBDF2111"/>
    <w:rsid w:val="FBEE021A"/>
    <w:rsid w:val="FBFC8ED4"/>
    <w:rsid w:val="FBFF5B2E"/>
    <w:rsid w:val="FC695A3D"/>
    <w:rsid w:val="FCDB83D4"/>
    <w:rsid w:val="FD5F1E25"/>
    <w:rsid w:val="FD766DD7"/>
    <w:rsid w:val="FD7FFE2B"/>
    <w:rsid w:val="FDDE9D74"/>
    <w:rsid w:val="FDE3CC45"/>
    <w:rsid w:val="FDED5A1C"/>
    <w:rsid w:val="FDEE196B"/>
    <w:rsid w:val="FDF127B7"/>
    <w:rsid w:val="FDFE6575"/>
    <w:rsid w:val="FDFF6E9E"/>
    <w:rsid w:val="FE1A7AA9"/>
    <w:rsid w:val="FEDD903B"/>
    <w:rsid w:val="FEDF60AB"/>
    <w:rsid w:val="FEDFDDC2"/>
    <w:rsid w:val="FEE38FDD"/>
    <w:rsid w:val="FEED32F6"/>
    <w:rsid w:val="FEF781DD"/>
    <w:rsid w:val="FEFECF67"/>
    <w:rsid w:val="FF3F7E3F"/>
    <w:rsid w:val="FF4786B1"/>
    <w:rsid w:val="FF4FB0B5"/>
    <w:rsid w:val="FF57F5B4"/>
    <w:rsid w:val="FF5D3CC0"/>
    <w:rsid w:val="FF6FE2F7"/>
    <w:rsid w:val="FF7D2DEB"/>
    <w:rsid w:val="FF7EEE8A"/>
    <w:rsid w:val="FF7F30D2"/>
    <w:rsid w:val="FF9FDFFA"/>
    <w:rsid w:val="FFA77835"/>
    <w:rsid w:val="FFBA12D7"/>
    <w:rsid w:val="FFBD98F8"/>
    <w:rsid w:val="FFBE19B7"/>
    <w:rsid w:val="FFBF97B4"/>
    <w:rsid w:val="FFCBD314"/>
    <w:rsid w:val="FFCFF4AD"/>
    <w:rsid w:val="FFDD800E"/>
    <w:rsid w:val="FFDFF91C"/>
    <w:rsid w:val="FFDFFAEE"/>
    <w:rsid w:val="FFEA9B54"/>
    <w:rsid w:val="FFEF6777"/>
    <w:rsid w:val="FFF36E44"/>
    <w:rsid w:val="FFF448C5"/>
    <w:rsid w:val="FFF757D7"/>
    <w:rsid w:val="FFF7CE59"/>
    <w:rsid w:val="FFF9B57B"/>
    <w:rsid w:val="FFFAEFB5"/>
    <w:rsid w:val="FFFD61D9"/>
    <w:rsid w:val="FFFD8F59"/>
    <w:rsid w:val="FFFF2BB1"/>
    <w:rsid w:val="FFFFB04D"/>
    <w:rsid w:val="FFFFE3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8"/>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5"/>
    <w:qFormat/>
    <w:uiPriority w:val="9"/>
    <w:rPr>
      <w:rFonts w:ascii="Times New Roman" w:hAnsi="Times New Roman"/>
      <w:b/>
      <w:bCs/>
      <w:kern w:val="44"/>
      <w:sz w:val="44"/>
      <w:szCs w:val="44"/>
    </w:rPr>
  </w:style>
  <w:style w:type="character" w:customStyle="1" w:styleId="29">
    <w:name w:val="标题 2 Char"/>
    <w:basedOn w:val="16"/>
    <w:link w:val="6"/>
    <w:qFormat/>
    <w:uiPriority w:val="9"/>
    <w:rPr>
      <w:rFonts w:asciiTheme="majorHAnsi" w:hAnsiTheme="majorHAnsi" w:eastAsiaTheme="majorEastAsia" w:cstheme="majorBidi"/>
      <w:b/>
      <w:bCs/>
      <w:kern w:val="2"/>
      <w:sz w:val="32"/>
      <w:szCs w:val="32"/>
    </w:rPr>
  </w:style>
  <w:style w:type="paragraph" w:customStyle="1" w:styleId="30">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10"/>
    <w:semiHidden/>
    <w:qFormat/>
    <w:uiPriority w:val="99"/>
    <w:rPr>
      <w:rFonts w:ascii="Times New Roman" w:hAnsi="Times New Roman"/>
      <w:kern w:val="2"/>
      <w:sz w:val="18"/>
      <w:szCs w:val="18"/>
    </w:rPr>
  </w:style>
  <w:style w:type="character" w:customStyle="1" w:styleId="32">
    <w:name w:val="标题 3 Char"/>
    <w:basedOn w:val="16"/>
    <w:link w:val="7"/>
    <w:qFormat/>
    <w:uiPriority w:val="9"/>
    <w:rPr>
      <w:rFonts w:ascii="Times New Roman" w:hAnsi="Times New Roman"/>
      <w:b/>
      <w:bCs/>
      <w:kern w:val="2"/>
      <w:sz w:val="32"/>
      <w:szCs w:val="32"/>
    </w:rPr>
  </w:style>
  <w:style w:type="paragraph" w:customStyle="1" w:styleId="33">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27</Pages>
  <Words>6674</Words>
  <Characters>7262</Characters>
  <Lines>61</Lines>
  <Paragraphs>17</Paragraphs>
  <TotalTime>1</TotalTime>
  <ScaleCrop>false</ScaleCrop>
  <LinksUpToDate>false</LinksUpToDate>
  <CharactersWithSpaces>7408</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2020-08-12T09:49:00Z</dcterms:created>
  <dc:creator>曹颖</dc:creator>
  <cp:lastModifiedBy>user</cp:lastModifiedBy>
  <cp:lastPrinted>2025-08-09T17:34:00Z</cp:lastPrinted>
  <dcterms:modified xsi:type="dcterms:W3CDTF">2025-09-11T18:04:15Z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04787F2533EB45DC91BCDE4AB213247F</vt:lpwstr>
  </property>
  <property fmtid="{D5CDD505-2E9C-101B-9397-08002B2CF9AE}" pid="4" name="KSOTemplateDocerSaveRecord">
    <vt:lpwstr>eyJoZGlkIjoiOTdmNTY2MjA0MmRjZDlhYzNlY2E1MTM5NjBkNDg2ZDYiLCJ1c2VySWQiOiIzMTU2MzMzMDgifQ==</vt:lpwstr>
  </property>
</Properties>
</file>