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93"/>
        <w:rPr>
          <w:rFonts w:ascii="Times New Roman" w:eastAsia="方正小标宋简体"/>
          <w:kern w:val="2"/>
          <w:sz w:val="44"/>
          <w:szCs w:val="44"/>
        </w:rPr>
      </w:pPr>
      <w:bookmarkStart w:id="0" w:name="_Toc15378441"/>
      <w:bookmarkStart w:id="1" w:name="_Toc15396475"/>
      <w:bookmarkStart w:id="2" w:name="_Toc15377425"/>
      <w:bookmarkStart w:id="3" w:name="_Toc15396597"/>
      <w:bookmarkStart w:id="4" w:name="_Toc15377193"/>
      <w:bookmarkStart w:id="5" w:name="_Toc15306267"/>
    </w:p>
    <w:p>
      <w:pPr>
        <w:pStyle w:val="5"/>
        <w:spacing w:before="93"/>
        <w:jc w:val="center"/>
        <w:rPr>
          <w:rFonts w:ascii="Times New Roman" w:eastAsia="方正小标宋简体"/>
          <w:kern w:val="2"/>
          <w:sz w:val="44"/>
          <w:szCs w:val="44"/>
        </w:rPr>
      </w:pPr>
    </w:p>
    <w:bookmarkEnd w:id="0"/>
    <w:bookmarkEnd w:id="1"/>
    <w:bookmarkEnd w:id="2"/>
    <w:bookmarkEnd w:id="3"/>
    <w:bookmarkEnd w:id="4"/>
    <w:p>
      <w:pPr>
        <w:pStyle w:val="5"/>
        <w:spacing w:before="93"/>
        <w:jc w:val="center"/>
        <w:rPr>
          <w:rFonts w:ascii="Times New Roman" w:eastAsia="方正小标宋简体"/>
          <w:kern w:val="2"/>
          <w:sz w:val="44"/>
          <w:szCs w:val="44"/>
        </w:rPr>
      </w:pPr>
      <w:bookmarkStart w:id="6" w:name="_Toc15396598"/>
      <w:bookmarkStart w:id="7" w:name="_Toc15377426"/>
      <w:bookmarkStart w:id="8" w:name="_Toc15396476"/>
      <w:bookmarkStart w:id="9" w:name="_Toc15377194"/>
      <w:bookmarkStart w:id="10" w:name="_Toc15378442"/>
      <w:r>
        <w:rPr>
          <w:rFonts w:hint="eastAsia" w:ascii="Times New Roman" w:eastAsia="方正小标宋简体"/>
          <w:kern w:val="2"/>
          <w:sz w:val="44"/>
          <w:szCs w:val="44"/>
        </w:rPr>
        <w:t>2024年度四川省</w:t>
      </w:r>
      <w:bookmarkEnd w:id="5"/>
      <w:bookmarkStart w:id="11" w:name="_Toc15306268"/>
      <w:r>
        <w:rPr>
          <w:rFonts w:hint="eastAsia" w:ascii="Times New Roman" w:eastAsia="方正小标宋简体"/>
          <w:kern w:val="2"/>
          <w:sz w:val="44"/>
          <w:szCs w:val="44"/>
        </w:rPr>
        <w:t>攀枝花市军供站决算</w:t>
      </w:r>
      <w:bookmarkEnd w:id="6"/>
      <w:bookmarkEnd w:id="7"/>
      <w:bookmarkEnd w:id="8"/>
      <w:bookmarkEnd w:id="9"/>
      <w:bookmarkEnd w:id="10"/>
      <w:bookmarkEnd w:id="11"/>
    </w:p>
    <w:p>
      <w:pPr>
        <w:widowControl/>
        <w:jc w:val="center"/>
        <w:rPr>
          <w:rFonts w:eastAsia="方正小标宋简体"/>
          <w:sz w:val="36"/>
          <w:szCs w:val="36"/>
        </w:rPr>
      </w:pPr>
    </w:p>
    <w:p>
      <w:pPr>
        <w:widowControl/>
        <w:jc w:val="center"/>
        <w:rPr>
          <w:rFonts w:hint="eastAsia" w:eastAsia="黑体"/>
          <w:sz w:val="48"/>
          <w:szCs w:val="48"/>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eastAsia="黑体"/>
          <w:sz w:val="48"/>
          <w:szCs w:val="48"/>
        </w:rPr>
      </w:pP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公开时间：2024年9月 </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日</w:t>
      </w:r>
    </w:p>
    <w:p/>
    <w:sdt>
      <w:sdtPr>
        <w:rPr>
          <w:rFonts w:ascii="宋体" w:hAnsi="宋体" w:eastAsia="宋体" w:cs="Times New Roman"/>
          <w:kern w:val="2"/>
          <w:sz w:val="21"/>
          <w:szCs w:val="24"/>
          <w:lang w:val="en-US" w:eastAsia="zh-CN" w:bidi="ar-SA"/>
        </w:rPr>
        <w:id w:val="147482882"/>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1664269444_WPSOffice_Type2"/>
        </w:p>
        <w:p>
          <w:pPr>
            <w:pStyle w:val="37"/>
            <w:tabs>
              <w:tab w:val="right" w:leader="dot" w:pos="8306"/>
            </w:tabs>
          </w:pPr>
          <w:r>
            <w:rPr>
              <w:b/>
              <w:bCs/>
            </w:rPr>
            <w:fldChar w:fldCharType="begin"/>
          </w:r>
          <w:r>
            <w:instrText xml:space="preserve"> HYPERLINK \l _Toc182071345_WPSOffice_Level1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867442042"/>
              <w:placeholder>
                <w:docPart w:val="{ef7a70b7-c7f1-4f22-9f26-257a6fc41403}"/>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方正小标宋简体" w:cs="方正小标宋简体"/>
                  <w:b/>
                  <w:bCs/>
                </w:rPr>
                <w:t>第一部分  部门概况</w:t>
              </w:r>
            </w:sdtContent>
          </w:sdt>
          <w:r>
            <w:rPr>
              <w:b/>
              <w:bCs/>
            </w:rPr>
            <w:tab/>
          </w:r>
          <w:bookmarkStart w:id="13" w:name="_Toc182071345_WPSOffice_Level1Page"/>
          <w:bookmarkStart w:id="128" w:name="_GoBack"/>
          <w:bookmarkEnd w:id="128"/>
          <w:r>
            <w:rPr>
              <w:b/>
              <w:bCs/>
            </w:rPr>
            <w:t>3</w:t>
          </w:r>
          <w:bookmarkEnd w:id="13"/>
          <w:r>
            <w:rPr>
              <w:b/>
              <w:bCs/>
            </w:rPr>
            <w:fldChar w:fldCharType="end"/>
          </w:r>
        </w:p>
        <w:p>
          <w:pPr>
            <w:pStyle w:val="38"/>
            <w:tabs>
              <w:tab w:val="right" w:leader="dot" w:pos="8306"/>
            </w:tabs>
          </w:pPr>
          <w:r>
            <w:fldChar w:fldCharType="begin"/>
          </w:r>
          <w:r>
            <w:instrText xml:space="preserve"> HYPERLINK \l _Toc1664269444_WPSOffice_Level2 </w:instrText>
          </w:r>
          <w:r>
            <w:fldChar w:fldCharType="separate"/>
          </w:r>
          <w:sdt>
            <w:sdtPr>
              <w:rPr>
                <w:rFonts w:ascii="Times New Roman" w:hAnsi="Times New Roman" w:eastAsia="宋体" w:cs="Times New Roman"/>
                <w:b/>
                <w:bCs/>
                <w:kern w:val="44"/>
                <w:sz w:val="44"/>
                <w:szCs w:val="44"/>
                <w:lang w:val="en-US" w:eastAsia="zh-CN" w:bidi="ar-SA"/>
              </w:rPr>
              <w:id w:val="147472191"/>
              <w:placeholder>
                <w:docPart w:val="{bf28c8f6-c6f2-4c0f-afec-00664880d1bf}"/>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heme="majorBidi"/>
                </w:rPr>
                <w:t xml:space="preserve">一、 </w:t>
              </w:r>
              <w:r>
                <w:rPr>
                  <w:rFonts w:hint="eastAsia" w:ascii="Times New Roman" w:hAnsi="Times New Roman" w:eastAsia="黑体" w:cstheme="majorBidi"/>
                </w:rPr>
                <w:t>部门职责</w:t>
              </w:r>
            </w:sdtContent>
          </w:sdt>
          <w:r>
            <w:tab/>
          </w:r>
          <w:bookmarkStart w:id="14" w:name="_Toc1664269444_WPSOffice_Level2Page"/>
          <w:r>
            <w:t>3</w:t>
          </w:r>
          <w:bookmarkEnd w:id="14"/>
          <w:r>
            <w:fldChar w:fldCharType="end"/>
          </w:r>
        </w:p>
        <w:p>
          <w:pPr>
            <w:pStyle w:val="38"/>
            <w:tabs>
              <w:tab w:val="right" w:leader="dot" w:pos="8306"/>
            </w:tabs>
          </w:pPr>
          <w:r>
            <w:fldChar w:fldCharType="begin"/>
          </w:r>
          <w:r>
            <w:instrText xml:space="preserve"> HYPERLINK \l _Toc528781006_WPSOffice_Level2 </w:instrText>
          </w:r>
          <w:r>
            <w:fldChar w:fldCharType="separate"/>
          </w:r>
          <w:sdt>
            <w:sdtPr>
              <w:rPr>
                <w:rFonts w:ascii="Times New Roman" w:hAnsi="Times New Roman" w:eastAsia="宋体" w:cs="Times New Roman"/>
                <w:b/>
                <w:bCs/>
                <w:kern w:val="44"/>
                <w:sz w:val="44"/>
                <w:szCs w:val="44"/>
                <w:lang w:val="en-US" w:eastAsia="zh-CN" w:bidi="ar-SA"/>
              </w:rPr>
              <w:id w:val="147473482"/>
              <w:placeholder>
                <w:docPart w:val="{04a2231c-af6c-4122-9cb5-0deb85f4d260}"/>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二、机构设置</w:t>
              </w:r>
            </w:sdtContent>
          </w:sdt>
          <w:r>
            <w:tab/>
          </w:r>
          <w:bookmarkStart w:id="15" w:name="_Toc528781006_WPSOffice_Level2Page"/>
          <w:r>
            <w:t>3</w:t>
          </w:r>
          <w:bookmarkEnd w:id="15"/>
          <w:r>
            <w:fldChar w:fldCharType="end"/>
          </w:r>
        </w:p>
        <w:p>
          <w:pPr>
            <w:pStyle w:val="37"/>
            <w:tabs>
              <w:tab w:val="right" w:leader="dot" w:pos="8306"/>
            </w:tabs>
          </w:pPr>
          <w:r>
            <w:rPr>
              <w:b/>
              <w:bCs/>
            </w:rPr>
            <w:fldChar w:fldCharType="begin"/>
          </w:r>
          <w:r>
            <w:instrText xml:space="preserve"> HYPERLINK \l _Toc1664269444_WPSOffice_Level1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147468235"/>
              <w:placeholder>
                <w:docPart w:val="{7a4097e8-2b85-450a-816a-4db79bab1c78}"/>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方正小标宋简体" w:cs="方正小标宋简体"/>
                  <w:b/>
                  <w:bCs/>
                </w:rPr>
                <w:t>第二部分  2024年度部门决算情况说明</w:t>
              </w:r>
            </w:sdtContent>
          </w:sdt>
          <w:r>
            <w:rPr>
              <w:b/>
              <w:bCs/>
            </w:rPr>
            <w:tab/>
          </w:r>
          <w:bookmarkStart w:id="16" w:name="_Toc1664269444_WPSOffice_Level1Page"/>
          <w:r>
            <w:rPr>
              <w:b/>
              <w:bCs/>
            </w:rPr>
            <w:t>4</w:t>
          </w:r>
          <w:bookmarkEnd w:id="16"/>
          <w:r>
            <w:rPr>
              <w:b/>
              <w:bCs/>
            </w:rPr>
            <w:fldChar w:fldCharType="end"/>
          </w:r>
        </w:p>
        <w:p>
          <w:pPr>
            <w:pStyle w:val="38"/>
            <w:tabs>
              <w:tab w:val="right" w:leader="dot" w:pos="8306"/>
            </w:tabs>
          </w:pPr>
          <w:r>
            <w:fldChar w:fldCharType="begin"/>
          </w:r>
          <w:r>
            <w:instrText xml:space="preserve"> HYPERLINK \l _Toc1791788581_WPSOffice_Level2 </w:instrText>
          </w:r>
          <w:r>
            <w:fldChar w:fldCharType="separate"/>
          </w:r>
          <w:sdt>
            <w:sdtPr>
              <w:rPr>
                <w:rFonts w:ascii="Times New Roman" w:hAnsi="Times New Roman" w:eastAsia="宋体" w:cs="Times New Roman"/>
                <w:b/>
                <w:bCs/>
                <w:kern w:val="44"/>
                <w:sz w:val="44"/>
                <w:szCs w:val="44"/>
                <w:lang w:val="en-US" w:eastAsia="zh-CN" w:bidi="ar-SA"/>
              </w:rPr>
              <w:id w:val="147475439"/>
              <w:placeholder>
                <w:docPart w:val="{9ae75b29-3de2-418d-956c-995531222d83}"/>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一、收</w:t>
              </w:r>
              <w:r>
                <w:rPr>
                  <w:rFonts w:hint="eastAsia" w:ascii="Times New Roman" w:hAnsi="Times New Roman" w:eastAsia="黑体" w:cstheme="majorBidi"/>
                </w:rPr>
                <w:t>入支出决算总体情况说明</w:t>
              </w:r>
            </w:sdtContent>
          </w:sdt>
          <w:r>
            <w:tab/>
          </w:r>
          <w:bookmarkStart w:id="17" w:name="_Toc1791788581_WPSOffice_Level2Page"/>
          <w:r>
            <w:t>4</w:t>
          </w:r>
          <w:bookmarkEnd w:id="17"/>
          <w:r>
            <w:fldChar w:fldCharType="end"/>
          </w:r>
        </w:p>
        <w:p>
          <w:pPr>
            <w:pStyle w:val="38"/>
            <w:tabs>
              <w:tab w:val="right" w:leader="dot" w:pos="8306"/>
            </w:tabs>
          </w:pPr>
          <w:r>
            <w:fldChar w:fldCharType="begin"/>
          </w:r>
          <w:r>
            <w:instrText xml:space="preserve"> HYPERLINK \l _Toc1680778204_WPSOffice_Level2 </w:instrText>
          </w:r>
          <w:r>
            <w:fldChar w:fldCharType="separate"/>
          </w:r>
          <w:sdt>
            <w:sdtPr>
              <w:rPr>
                <w:rFonts w:ascii="Times New Roman" w:hAnsi="Times New Roman" w:eastAsia="宋体" w:cs="Times New Roman"/>
                <w:b/>
                <w:bCs/>
                <w:kern w:val="44"/>
                <w:sz w:val="44"/>
                <w:szCs w:val="44"/>
                <w:lang w:val="en-US" w:eastAsia="zh-CN" w:bidi="ar-SA"/>
              </w:rPr>
              <w:id w:val="147468250"/>
              <w:placeholder>
                <w:docPart w:val="{f6c9534e-bca4-41d4-8f19-d6ea90a92744}"/>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二、收入决算情况说明</w:t>
              </w:r>
            </w:sdtContent>
          </w:sdt>
          <w:r>
            <w:tab/>
          </w:r>
          <w:bookmarkStart w:id="18" w:name="_Toc1680778204_WPSOffice_Level2Page"/>
          <w:r>
            <w:t>4</w:t>
          </w:r>
          <w:bookmarkEnd w:id="18"/>
          <w:r>
            <w:fldChar w:fldCharType="end"/>
          </w:r>
        </w:p>
        <w:p>
          <w:pPr>
            <w:pStyle w:val="38"/>
            <w:tabs>
              <w:tab w:val="right" w:leader="dot" w:pos="8306"/>
            </w:tabs>
          </w:pPr>
          <w:r>
            <w:fldChar w:fldCharType="begin"/>
          </w:r>
          <w:r>
            <w:instrText xml:space="preserve"> HYPERLINK \l _Toc594900982_WPSOffice_Level2 </w:instrText>
          </w:r>
          <w:r>
            <w:fldChar w:fldCharType="separate"/>
          </w:r>
          <w:sdt>
            <w:sdtPr>
              <w:rPr>
                <w:rFonts w:ascii="Times New Roman" w:hAnsi="Times New Roman" w:eastAsia="宋体" w:cs="Times New Roman"/>
                <w:b/>
                <w:bCs/>
                <w:kern w:val="44"/>
                <w:sz w:val="44"/>
                <w:szCs w:val="44"/>
                <w:lang w:val="en-US" w:eastAsia="zh-CN" w:bidi="ar-SA"/>
              </w:rPr>
              <w:id w:val="147463720"/>
              <w:placeholder>
                <w:docPart w:val="{895ef3ea-0ee7-45f6-8d1d-5b165f5daa80}"/>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三、支</w:t>
              </w:r>
              <w:r>
                <w:rPr>
                  <w:rFonts w:hint="eastAsia" w:ascii="Times New Roman" w:hAnsi="Times New Roman" w:eastAsia="黑体" w:cstheme="majorBidi"/>
                </w:rPr>
                <w:t>出决算情况说明</w:t>
              </w:r>
            </w:sdtContent>
          </w:sdt>
          <w:r>
            <w:tab/>
          </w:r>
          <w:bookmarkStart w:id="19" w:name="_Toc594900982_WPSOffice_Level2Page"/>
          <w:r>
            <w:t>5</w:t>
          </w:r>
          <w:bookmarkEnd w:id="19"/>
          <w:r>
            <w:fldChar w:fldCharType="end"/>
          </w:r>
        </w:p>
        <w:p>
          <w:pPr>
            <w:pStyle w:val="38"/>
            <w:tabs>
              <w:tab w:val="right" w:leader="dot" w:pos="8306"/>
            </w:tabs>
          </w:pPr>
          <w:r>
            <w:fldChar w:fldCharType="begin"/>
          </w:r>
          <w:r>
            <w:instrText xml:space="preserve"> HYPERLINK \l _Toc1102314147_WPSOffice_Level2 </w:instrText>
          </w:r>
          <w:r>
            <w:fldChar w:fldCharType="separate"/>
          </w:r>
          <w:sdt>
            <w:sdtPr>
              <w:rPr>
                <w:rFonts w:ascii="Times New Roman" w:hAnsi="Times New Roman" w:eastAsia="宋体" w:cs="Times New Roman"/>
                <w:b/>
                <w:bCs/>
                <w:kern w:val="44"/>
                <w:sz w:val="44"/>
                <w:szCs w:val="44"/>
                <w:lang w:val="en-US" w:eastAsia="zh-CN" w:bidi="ar-SA"/>
              </w:rPr>
              <w:id w:val="147454944"/>
              <w:placeholder>
                <w:docPart w:val="{352ddf2f-ebb0-4f2d-bd22-6ae505b2fc0e}"/>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四、财</w:t>
              </w:r>
              <w:r>
                <w:rPr>
                  <w:rFonts w:hint="eastAsia" w:ascii="Times New Roman" w:hAnsi="Times New Roman" w:eastAsia="黑体" w:cstheme="majorBidi"/>
                </w:rPr>
                <w:t>政拨款收入支出决算总体情况说明</w:t>
              </w:r>
            </w:sdtContent>
          </w:sdt>
          <w:r>
            <w:tab/>
          </w:r>
          <w:bookmarkStart w:id="20" w:name="_Toc1102314147_WPSOffice_Level2Page"/>
          <w:r>
            <w:t>6</w:t>
          </w:r>
          <w:bookmarkEnd w:id="20"/>
          <w:r>
            <w:fldChar w:fldCharType="end"/>
          </w:r>
        </w:p>
        <w:p>
          <w:pPr>
            <w:pStyle w:val="38"/>
            <w:tabs>
              <w:tab w:val="right" w:leader="dot" w:pos="8306"/>
            </w:tabs>
          </w:pPr>
          <w:r>
            <w:fldChar w:fldCharType="begin"/>
          </w:r>
          <w:r>
            <w:instrText xml:space="preserve"> HYPERLINK \l _Toc132251372_WPSOffice_Level2 </w:instrText>
          </w:r>
          <w:r>
            <w:fldChar w:fldCharType="separate"/>
          </w:r>
          <w:sdt>
            <w:sdtPr>
              <w:rPr>
                <w:rFonts w:ascii="Times New Roman" w:hAnsi="Times New Roman" w:eastAsia="宋体" w:cs="Times New Roman"/>
                <w:b/>
                <w:bCs/>
                <w:kern w:val="44"/>
                <w:sz w:val="44"/>
                <w:szCs w:val="44"/>
                <w:lang w:val="en-US" w:eastAsia="zh-CN" w:bidi="ar-SA"/>
              </w:rPr>
              <w:id w:val="147473507"/>
              <w:placeholder>
                <w:docPart w:val="{ff83ec8c-464c-40f6-a788-f72c40f2e390}"/>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五、一</w:t>
              </w:r>
              <w:r>
                <w:rPr>
                  <w:rFonts w:hint="eastAsia" w:ascii="Times New Roman" w:hAnsi="Times New Roman" w:eastAsia="黑体" w:cstheme="majorBidi"/>
                </w:rPr>
                <w:t>般公共预算财政拨款支出决算情况说明</w:t>
              </w:r>
            </w:sdtContent>
          </w:sdt>
          <w:r>
            <w:tab/>
          </w:r>
          <w:bookmarkStart w:id="21" w:name="_Toc132251372_WPSOffice_Level2Page"/>
          <w:r>
            <w:t>7</w:t>
          </w:r>
          <w:bookmarkEnd w:id="21"/>
          <w:r>
            <w:fldChar w:fldCharType="end"/>
          </w:r>
        </w:p>
        <w:p>
          <w:pPr>
            <w:pStyle w:val="38"/>
            <w:tabs>
              <w:tab w:val="right" w:leader="dot" w:pos="8306"/>
            </w:tabs>
          </w:pPr>
          <w:r>
            <w:fldChar w:fldCharType="begin"/>
          </w:r>
          <w:r>
            <w:instrText xml:space="preserve"> HYPERLINK \l _Toc373465088_WPSOffice_Level2 </w:instrText>
          </w:r>
          <w:r>
            <w:fldChar w:fldCharType="separate"/>
          </w:r>
          <w:sdt>
            <w:sdtPr>
              <w:rPr>
                <w:rFonts w:ascii="Times New Roman" w:hAnsi="Times New Roman" w:eastAsia="宋体" w:cs="Times New Roman"/>
                <w:b/>
                <w:bCs/>
                <w:kern w:val="44"/>
                <w:sz w:val="44"/>
                <w:szCs w:val="44"/>
                <w:lang w:val="en-US" w:eastAsia="zh-CN" w:bidi="ar-SA"/>
              </w:rPr>
              <w:id w:val="147452714"/>
              <w:placeholder>
                <w:docPart w:val="{769ad007-6442-44d0-ac58-103fdd0c068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六、一</w:t>
              </w:r>
              <w:r>
                <w:rPr>
                  <w:rFonts w:hint="eastAsia" w:ascii="Times New Roman" w:hAnsi="Times New Roman" w:eastAsia="黑体" w:cstheme="majorBidi"/>
                </w:rPr>
                <w:t>般公共预算财政拨款基本支出决算情况说明</w:t>
              </w:r>
            </w:sdtContent>
          </w:sdt>
          <w:r>
            <w:tab/>
          </w:r>
          <w:bookmarkStart w:id="22" w:name="_Toc373465088_WPSOffice_Level2Page"/>
          <w:r>
            <w:t>9</w:t>
          </w:r>
          <w:bookmarkEnd w:id="22"/>
          <w:r>
            <w:fldChar w:fldCharType="end"/>
          </w:r>
        </w:p>
        <w:p>
          <w:pPr>
            <w:pStyle w:val="38"/>
            <w:tabs>
              <w:tab w:val="right" w:leader="dot" w:pos="8306"/>
            </w:tabs>
          </w:pPr>
          <w:r>
            <w:fldChar w:fldCharType="begin"/>
          </w:r>
          <w:r>
            <w:instrText xml:space="preserve"> HYPERLINK \l _Toc82022516_WPSOffice_Level2 </w:instrText>
          </w:r>
          <w:r>
            <w:fldChar w:fldCharType="separate"/>
          </w:r>
          <w:sdt>
            <w:sdtPr>
              <w:rPr>
                <w:rFonts w:ascii="Times New Roman" w:hAnsi="Times New Roman" w:eastAsia="宋体" w:cs="Times New Roman"/>
                <w:b/>
                <w:bCs/>
                <w:kern w:val="44"/>
                <w:sz w:val="44"/>
                <w:szCs w:val="44"/>
                <w:lang w:val="en-US" w:eastAsia="zh-CN" w:bidi="ar-SA"/>
              </w:rPr>
              <w:id w:val="147457528"/>
              <w:placeholder>
                <w:docPart w:val="{8c3cfd87-fdbd-4110-8c41-28a3fb14cab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七、</w:t>
              </w:r>
              <w:r>
                <w:rPr>
                  <w:rFonts w:hint="eastAsia" w:ascii="Times New Roman" w:hAnsi="Times New Roman" w:eastAsia="黑体" w:cstheme="majorBidi"/>
                </w:rPr>
                <w:t>财政拨款“三公”经费支出决算情况说明</w:t>
              </w:r>
            </w:sdtContent>
          </w:sdt>
          <w:r>
            <w:tab/>
          </w:r>
          <w:bookmarkStart w:id="23" w:name="_Toc82022516_WPSOffice_Level2Page"/>
          <w:r>
            <w:t>10</w:t>
          </w:r>
          <w:bookmarkEnd w:id="23"/>
          <w:r>
            <w:fldChar w:fldCharType="end"/>
          </w:r>
        </w:p>
        <w:p>
          <w:pPr>
            <w:pStyle w:val="38"/>
            <w:tabs>
              <w:tab w:val="right" w:leader="dot" w:pos="8306"/>
            </w:tabs>
          </w:pPr>
          <w:r>
            <w:fldChar w:fldCharType="begin"/>
          </w:r>
          <w:r>
            <w:instrText xml:space="preserve"> HYPERLINK \l _Toc1145968994_WPSOffice_Level2 </w:instrText>
          </w:r>
          <w:r>
            <w:fldChar w:fldCharType="separate"/>
          </w:r>
          <w:sdt>
            <w:sdtPr>
              <w:rPr>
                <w:rFonts w:ascii="Times New Roman" w:hAnsi="Times New Roman" w:eastAsia="宋体" w:cs="Times New Roman"/>
                <w:b/>
                <w:bCs/>
                <w:kern w:val="44"/>
                <w:sz w:val="44"/>
                <w:szCs w:val="44"/>
                <w:lang w:val="en-US" w:eastAsia="zh-CN" w:bidi="ar-SA"/>
              </w:rPr>
              <w:id w:val="147458033"/>
              <w:placeholder>
                <w:docPart w:val="{0e213382-3d90-42fe-88c2-47727d78cb0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八、</w:t>
              </w:r>
              <w:r>
                <w:rPr>
                  <w:rFonts w:hint="eastAsia" w:ascii="Times New Roman" w:hAnsi="Times New Roman" w:eastAsia="黑体" w:cstheme="majorBidi"/>
                </w:rPr>
                <w:t>政府性基金预算支出决算情况说明</w:t>
              </w:r>
            </w:sdtContent>
          </w:sdt>
          <w:r>
            <w:tab/>
          </w:r>
          <w:bookmarkStart w:id="24" w:name="_Toc1145968994_WPSOffice_Level2Page"/>
          <w:r>
            <w:t>12</w:t>
          </w:r>
          <w:bookmarkEnd w:id="24"/>
          <w:r>
            <w:fldChar w:fldCharType="end"/>
          </w:r>
        </w:p>
        <w:p>
          <w:pPr>
            <w:pStyle w:val="38"/>
            <w:tabs>
              <w:tab w:val="right" w:leader="dot" w:pos="8306"/>
            </w:tabs>
          </w:pPr>
          <w:r>
            <w:fldChar w:fldCharType="begin"/>
          </w:r>
          <w:r>
            <w:instrText xml:space="preserve"> HYPERLINK \l _Toc1586762867_WPSOffice_Level2 </w:instrText>
          </w:r>
          <w:r>
            <w:fldChar w:fldCharType="separate"/>
          </w:r>
          <w:sdt>
            <w:sdtPr>
              <w:rPr>
                <w:rFonts w:ascii="Times New Roman" w:hAnsi="Times New Roman" w:eastAsia="宋体" w:cs="Times New Roman"/>
                <w:b/>
                <w:bCs/>
                <w:kern w:val="44"/>
                <w:sz w:val="44"/>
                <w:szCs w:val="44"/>
                <w:lang w:val="en-US" w:eastAsia="zh-CN" w:bidi="ar-SA"/>
              </w:rPr>
              <w:id w:val="147475306"/>
              <w:placeholder>
                <w:docPart w:val="{c98685db-beee-4c78-826d-91888fce900d}"/>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九、国有资本经营预算支出决算情况说明</w:t>
              </w:r>
            </w:sdtContent>
          </w:sdt>
          <w:r>
            <w:tab/>
          </w:r>
          <w:bookmarkStart w:id="25" w:name="_Toc1586762867_WPSOffice_Level2Page"/>
          <w:r>
            <w:t>12</w:t>
          </w:r>
          <w:bookmarkEnd w:id="25"/>
          <w:r>
            <w:fldChar w:fldCharType="end"/>
          </w:r>
        </w:p>
        <w:p>
          <w:pPr>
            <w:pStyle w:val="38"/>
            <w:tabs>
              <w:tab w:val="right" w:leader="dot" w:pos="8306"/>
            </w:tabs>
          </w:pPr>
          <w:r>
            <w:fldChar w:fldCharType="begin"/>
          </w:r>
          <w:r>
            <w:instrText xml:space="preserve"> HYPERLINK \l _Toc895409384_WPSOffice_Level2 </w:instrText>
          </w:r>
          <w:r>
            <w:fldChar w:fldCharType="separate"/>
          </w:r>
          <w:sdt>
            <w:sdtPr>
              <w:rPr>
                <w:rFonts w:ascii="Times New Roman" w:hAnsi="Times New Roman" w:eastAsia="宋体" w:cs="Times New Roman"/>
                <w:b/>
                <w:bCs/>
                <w:kern w:val="44"/>
                <w:sz w:val="44"/>
                <w:szCs w:val="44"/>
                <w:lang w:val="en-US" w:eastAsia="zh-CN" w:bidi="ar-SA"/>
              </w:rPr>
              <w:id w:val="147454763"/>
              <w:placeholder>
                <w:docPart w:val="{964a3883-0004-42a5-a9ac-a4fc4a75519f}"/>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十、其他重要事项的情况说明</w:t>
              </w:r>
            </w:sdtContent>
          </w:sdt>
          <w:r>
            <w:tab/>
          </w:r>
          <w:bookmarkStart w:id="26" w:name="_Toc895409384_WPSOffice_Level2Page"/>
          <w:r>
            <w:t>12</w:t>
          </w:r>
          <w:bookmarkEnd w:id="26"/>
          <w:r>
            <w:fldChar w:fldCharType="end"/>
          </w:r>
        </w:p>
        <w:p>
          <w:pPr>
            <w:pStyle w:val="37"/>
            <w:tabs>
              <w:tab w:val="right" w:leader="dot" w:pos="8306"/>
            </w:tabs>
          </w:pPr>
          <w:r>
            <w:rPr>
              <w:b/>
              <w:bCs/>
            </w:rPr>
            <w:fldChar w:fldCharType="begin"/>
          </w:r>
          <w:r>
            <w:instrText xml:space="preserve"> HYPERLINK \l _Toc528781006_WPSOffice_Level1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147470963"/>
              <w:placeholder>
                <w:docPart w:val="{d0f6003f-58d3-4380-b439-304b8b9da4db}"/>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第三部分  名词解释</w:t>
              </w:r>
            </w:sdtContent>
          </w:sdt>
          <w:r>
            <w:rPr>
              <w:b/>
              <w:bCs/>
            </w:rPr>
            <w:tab/>
          </w:r>
          <w:bookmarkStart w:id="27" w:name="_Toc528781006_WPSOffice_Level1Page"/>
          <w:r>
            <w:rPr>
              <w:b/>
              <w:bCs/>
            </w:rPr>
            <w:t>15</w:t>
          </w:r>
          <w:bookmarkEnd w:id="27"/>
          <w:r>
            <w:rPr>
              <w:b/>
              <w:bCs/>
            </w:rPr>
            <w:fldChar w:fldCharType="end"/>
          </w:r>
        </w:p>
        <w:p>
          <w:pPr>
            <w:pStyle w:val="37"/>
            <w:tabs>
              <w:tab w:val="right" w:leader="dot" w:pos="8306"/>
            </w:tabs>
          </w:pPr>
          <w:r>
            <w:rPr>
              <w:b/>
              <w:bCs/>
            </w:rPr>
            <w:fldChar w:fldCharType="begin"/>
          </w:r>
          <w:r>
            <w:instrText xml:space="preserve"> HYPERLINK \l _Toc1791788581_WPSOffice_Level1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147462598"/>
              <w:placeholder>
                <w:docPart w:val="{0c738626-1b21-423b-8e1c-363102dfd9a4}"/>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第四部分  附件</w:t>
              </w:r>
            </w:sdtContent>
          </w:sdt>
          <w:r>
            <w:rPr>
              <w:b/>
              <w:bCs/>
            </w:rPr>
            <w:tab/>
          </w:r>
          <w:bookmarkStart w:id="28" w:name="_Toc1791788581_WPSOffice_Level1Page"/>
          <w:r>
            <w:rPr>
              <w:b/>
              <w:bCs/>
            </w:rPr>
            <w:t>18</w:t>
          </w:r>
          <w:bookmarkEnd w:id="28"/>
          <w:r>
            <w:rPr>
              <w:b/>
              <w:bCs/>
            </w:rPr>
            <w:fldChar w:fldCharType="end"/>
          </w:r>
        </w:p>
        <w:p>
          <w:pPr>
            <w:pStyle w:val="37"/>
            <w:tabs>
              <w:tab w:val="right" w:leader="dot" w:pos="8306"/>
            </w:tabs>
          </w:pPr>
          <w:r>
            <w:rPr>
              <w:b/>
              <w:bCs/>
            </w:rPr>
            <w:fldChar w:fldCharType="begin"/>
          </w:r>
          <w:r>
            <w:instrText xml:space="preserve"> HYPERLINK \l _Toc1680778204_WPSOffice_Level1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147474905"/>
              <w:placeholder>
                <w:docPart w:val="{5f4eb1a7-752b-4fa6-97f5-e2c0529cecfb}"/>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第五部分 附表</w:t>
              </w:r>
            </w:sdtContent>
          </w:sdt>
          <w:r>
            <w:rPr>
              <w:b/>
              <w:bCs/>
            </w:rPr>
            <w:tab/>
          </w:r>
          <w:bookmarkStart w:id="29" w:name="_Toc1680778204_WPSOffice_Level1Page"/>
          <w:r>
            <w:rPr>
              <w:b/>
              <w:bCs/>
            </w:rPr>
            <w:t>19</w:t>
          </w:r>
          <w:bookmarkEnd w:id="29"/>
          <w:r>
            <w:rPr>
              <w:b/>
              <w:bCs/>
            </w:rPr>
            <w:fldChar w:fldCharType="end"/>
          </w:r>
        </w:p>
        <w:p>
          <w:pPr>
            <w:pStyle w:val="38"/>
            <w:tabs>
              <w:tab w:val="right" w:leader="dot" w:pos="8306"/>
            </w:tabs>
          </w:pPr>
          <w:r>
            <w:fldChar w:fldCharType="begin"/>
          </w:r>
          <w:r>
            <w:instrText xml:space="preserve"> HYPERLINK \l _Toc293931574_WPSOffice_Level2 </w:instrText>
          </w:r>
          <w:r>
            <w:fldChar w:fldCharType="separate"/>
          </w:r>
          <w:sdt>
            <w:sdtPr>
              <w:rPr>
                <w:rFonts w:ascii="Times New Roman" w:hAnsi="Times New Roman" w:eastAsia="宋体" w:cs="Times New Roman"/>
                <w:b/>
                <w:bCs/>
                <w:kern w:val="44"/>
                <w:sz w:val="44"/>
                <w:szCs w:val="44"/>
                <w:lang w:val="en-US" w:eastAsia="zh-CN" w:bidi="ar-SA"/>
              </w:rPr>
              <w:id w:val="147463885"/>
              <w:placeholder>
                <w:docPart w:val="{1f98367d-27f8-40ff-a487-e67102790327}"/>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一、收入支出决算总表</w:t>
              </w:r>
            </w:sdtContent>
          </w:sdt>
          <w:r>
            <w:tab/>
          </w:r>
          <w:bookmarkStart w:id="30" w:name="_Toc293931574_WPSOffice_Level2Page"/>
          <w:r>
            <w:t>19</w:t>
          </w:r>
          <w:bookmarkEnd w:id="30"/>
          <w:r>
            <w:fldChar w:fldCharType="end"/>
          </w:r>
        </w:p>
        <w:p>
          <w:pPr>
            <w:pStyle w:val="38"/>
            <w:tabs>
              <w:tab w:val="right" w:leader="dot" w:pos="8306"/>
            </w:tabs>
          </w:pPr>
          <w:r>
            <w:fldChar w:fldCharType="begin"/>
          </w:r>
          <w:r>
            <w:instrText xml:space="preserve"> HYPERLINK \l _Toc887435433_WPSOffice_Level2 </w:instrText>
          </w:r>
          <w:r>
            <w:fldChar w:fldCharType="separate"/>
          </w:r>
          <w:sdt>
            <w:sdtPr>
              <w:rPr>
                <w:rFonts w:ascii="Times New Roman" w:hAnsi="Times New Roman" w:eastAsia="宋体" w:cs="Times New Roman"/>
                <w:b/>
                <w:bCs/>
                <w:kern w:val="44"/>
                <w:sz w:val="44"/>
                <w:szCs w:val="44"/>
                <w:lang w:val="en-US" w:eastAsia="zh-CN" w:bidi="ar-SA"/>
              </w:rPr>
              <w:id w:val="147473018"/>
              <w:placeholder>
                <w:docPart w:val="{f3fde735-9a5d-461c-8d5c-403fa053745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二、收入决算表</w:t>
              </w:r>
            </w:sdtContent>
          </w:sdt>
          <w:r>
            <w:tab/>
          </w:r>
          <w:bookmarkStart w:id="31" w:name="_Toc887435433_WPSOffice_Level2Page"/>
          <w:r>
            <w:t>19</w:t>
          </w:r>
          <w:bookmarkEnd w:id="31"/>
          <w:r>
            <w:fldChar w:fldCharType="end"/>
          </w:r>
        </w:p>
        <w:p>
          <w:pPr>
            <w:pStyle w:val="38"/>
            <w:tabs>
              <w:tab w:val="right" w:leader="dot" w:pos="8306"/>
            </w:tabs>
          </w:pPr>
          <w:r>
            <w:fldChar w:fldCharType="begin"/>
          </w:r>
          <w:r>
            <w:instrText xml:space="preserve"> HYPERLINK \l _Toc1694152542_WPSOffice_Level2 </w:instrText>
          </w:r>
          <w:r>
            <w:fldChar w:fldCharType="separate"/>
          </w:r>
          <w:sdt>
            <w:sdtPr>
              <w:rPr>
                <w:rFonts w:ascii="Times New Roman" w:hAnsi="Times New Roman" w:eastAsia="宋体" w:cs="Times New Roman"/>
                <w:b/>
                <w:bCs/>
                <w:kern w:val="44"/>
                <w:sz w:val="44"/>
                <w:szCs w:val="44"/>
                <w:lang w:val="en-US" w:eastAsia="zh-CN" w:bidi="ar-SA"/>
              </w:rPr>
              <w:id w:val="147470761"/>
              <w:placeholder>
                <w:docPart w:val="{852070e9-54f0-4bcd-8b82-3690796a46bd}"/>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三、支出决算表</w:t>
              </w:r>
            </w:sdtContent>
          </w:sdt>
          <w:r>
            <w:tab/>
          </w:r>
          <w:bookmarkStart w:id="32" w:name="_Toc1694152542_WPSOffice_Level2Page"/>
          <w:r>
            <w:t>19</w:t>
          </w:r>
          <w:bookmarkEnd w:id="32"/>
          <w:r>
            <w:fldChar w:fldCharType="end"/>
          </w:r>
        </w:p>
        <w:p>
          <w:pPr>
            <w:pStyle w:val="38"/>
            <w:tabs>
              <w:tab w:val="right" w:leader="dot" w:pos="8306"/>
            </w:tabs>
          </w:pPr>
          <w:r>
            <w:fldChar w:fldCharType="begin"/>
          </w:r>
          <w:r>
            <w:instrText xml:space="preserve"> HYPERLINK \l _Toc289893627_WPSOffice_Level2 </w:instrText>
          </w:r>
          <w:r>
            <w:fldChar w:fldCharType="separate"/>
          </w:r>
          <w:sdt>
            <w:sdtPr>
              <w:rPr>
                <w:rFonts w:ascii="Times New Roman" w:hAnsi="Times New Roman" w:eastAsia="宋体" w:cs="Times New Roman"/>
                <w:b/>
                <w:bCs/>
                <w:kern w:val="44"/>
                <w:sz w:val="44"/>
                <w:szCs w:val="44"/>
                <w:lang w:val="en-US" w:eastAsia="zh-CN" w:bidi="ar-SA"/>
              </w:rPr>
              <w:id w:val="147460104"/>
              <w:placeholder>
                <w:docPart w:val="{39595325-63ed-45f2-8a76-b4b25b12f7c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四、财政拨款收入支出决算总表</w:t>
              </w:r>
            </w:sdtContent>
          </w:sdt>
          <w:r>
            <w:tab/>
          </w:r>
          <w:bookmarkStart w:id="33" w:name="_Toc289893627_WPSOffice_Level2Page"/>
          <w:r>
            <w:t>19</w:t>
          </w:r>
          <w:bookmarkEnd w:id="33"/>
          <w:r>
            <w:fldChar w:fldCharType="end"/>
          </w:r>
        </w:p>
        <w:p>
          <w:pPr>
            <w:pStyle w:val="38"/>
            <w:tabs>
              <w:tab w:val="right" w:leader="dot" w:pos="8306"/>
            </w:tabs>
          </w:pPr>
          <w:r>
            <w:fldChar w:fldCharType="begin"/>
          </w:r>
          <w:r>
            <w:instrText xml:space="preserve"> HYPERLINK \l _Toc1959870237_WPSOffice_Level2 </w:instrText>
          </w:r>
          <w:r>
            <w:fldChar w:fldCharType="separate"/>
          </w:r>
          <w:sdt>
            <w:sdtPr>
              <w:rPr>
                <w:rFonts w:ascii="Times New Roman" w:hAnsi="Times New Roman" w:eastAsia="宋体" w:cs="Times New Roman"/>
                <w:b/>
                <w:bCs/>
                <w:kern w:val="44"/>
                <w:sz w:val="44"/>
                <w:szCs w:val="44"/>
                <w:lang w:val="en-US" w:eastAsia="zh-CN" w:bidi="ar-SA"/>
              </w:rPr>
              <w:id w:val="147452284"/>
              <w:placeholder>
                <w:docPart w:val="{cbbcc7ba-6ace-4502-9574-a86ef62b0408}"/>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五、财政拨款支出决算明细表</w:t>
              </w:r>
            </w:sdtContent>
          </w:sdt>
          <w:r>
            <w:tab/>
          </w:r>
          <w:bookmarkStart w:id="34" w:name="_Toc1959870237_WPSOffice_Level2Page"/>
          <w:r>
            <w:t>19</w:t>
          </w:r>
          <w:bookmarkEnd w:id="34"/>
          <w:r>
            <w:fldChar w:fldCharType="end"/>
          </w:r>
        </w:p>
        <w:p>
          <w:pPr>
            <w:pStyle w:val="38"/>
            <w:tabs>
              <w:tab w:val="right" w:leader="dot" w:pos="8306"/>
            </w:tabs>
          </w:pPr>
          <w:r>
            <w:fldChar w:fldCharType="begin"/>
          </w:r>
          <w:r>
            <w:instrText xml:space="preserve"> HYPERLINK \l _Toc825000281_WPSOffice_Level2 </w:instrText>
          </w:r>
          <w:r>
            <w:fldChar w:fldCharType="separate"/>
          </w:r>
          <w:sdt>
            <w:sdtPr>
              <w:rPr>
                <w:rFonts w:ascii="Times New Roman" w:hAnsi="Times New Roman" w:eastAsia="宋体" w:cs="Times New Roman"/>
                <w:b/>
                <w:bCs/>
                <w:kern w:val="44"/>
                <w:sz w:val="44"/>
                <w:szCs w:val="44"/>
                <w:lang w:val="en-US" w:eastAsia="zh-CN" w:bidi="ar-SA"/>
              </w:rPr>
              <w:id w:val="147461751"/>
              <w:placeholder>
                <w:docPart w:val="{c942b48f-e387-4a58-9e19-eb3f7a0ddcb6}"/>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六、一般公共预算财政拨款支出决算表</w:t>
              </w:r>
            </w:sdtContent>
          </w:sdt>
          <w:r>
            <w:tab/>
          </w:r>
          <w:bookmarkStart w:id="35" w:name="_Toc825000281_WPSOffice_Level2Page"/>
          <w:r>
            <w:t>19</w:t>
          </w:r>
          <w:bookmarkEnd w:id="35"/>
          <w:r>
            <w:fldChar w:fldCharType="end"/>
          </w:r>
        </w:p>
        <w:p>
          <w:pPr>
            <w:pStyle w:val="38"/>
            <w:tabs>
              <w:tab w:val="right" w:leader="dot" w:pos="8306"/>
            </w:tabs>
          </w:pPr>
          <w:r>
            <w:fldChar w:fldCharType="begin"/>
          </w:r>
          <w:r>
            <w:instrText xml:space="preserve"> HYPERLINK \l _Toc1447767248_WPSOffice_Level2 </w:instrText>
          </w:r>
          <w:r>
            <w:fldChar w:fldCharType="separate"/>
          </w:r>
          <w:sdt>
            <w:sdtPr>
              <w:rPr>
                <w:rFonts w:ascii="Times New Roman" w:hAnsi="Times New Roman" w:eastAsia="宋体" w:cs="Times New Roman"/>
                <w:b/>
                <w:bCs/>
                <w:kern w:val="44"/>
                <w:sz w:val="44"/>
                <w:szCs w:val="44"/>
                <w:lang w:val="en-US" w:eastAsia="zh-CN" w:bidi="ar-SA"/>
              </w:rPr>
              <w:id w:val="147465805"/>
              <w:placeholder>
                <w:docPart w:val="{1825be78-7376-4456-b851-42c808869b4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七、一般公共预算财政拨款支出决算明细表</w:t>
              </w:r>
            </w:sdtContent>
          </w:sdt>
          <w:r>
            <w:tab/>
          </w:r>
          <w:bookmarkStart w:id="36" w:name="_Toc1447767248_WPSOffice_Level2Page"/>
          <w:r>
            <w:t>19</w:t>
          </w:r>
          <w:bookmarkEnd w:id="36"/>
          <w:r>
            <w:fldChar w:fldCharType="end"/>
          </w:r>
        </w:p>
        <w:p>
          <w:pPr>
            <w:pStyle w:val="38"/>
            <w:tabs>
              <w:tab w:val="right" w:leader="dot" w:pos="8306"/>
            </w:tabs>
          </w:pPr>
          <w:r>
            <w:fldChar w:fldCharType="begin"/>
          </w:r>
          <w:r>
            <w:instrText xml:space="preserve"> HYPERLINK \l _Toc79883498_WPSOffice_Level2 </w:instrText>
          </w:r>
          <w:r>
            <w:fldChar w:fldCharType="separate"/>
          </w:r>
          <w:sdt>
            <w:sdtPr>
              <w:rPr>
                <w:rFonts w:ascii="Times New Roman" w:hAnsi="Times New Roman" w:eastAsia="宋体" w:cs="Times New Roman"/>
                <w:b/>
                <w:bCs/>
                <w:kern w:val="44"/>
                <w:sz w:val="44"/>
                <w:szCs w:val="44"/>
                <w:lang w:val="en-US" w:eastAsia="zh-CN" w:bidi="ar-SA"/>
              </w:rPr>
              <w:id w:val="147466761"/>
              <w:placeholder>
                <w:docPart w:val="{76050ece-9c3d-479d-9f7d-ae8f19bfc136}"/>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八、一般公共预算财政拨款基本支出决算表</w:t>
              </w:r>
            </w:sdtContent>
          </w:sdt>
          <w:r>
            <w:tab/>
          </w:r>
          <w:bookmarkStart w:id="37" w:name="_Toc79883498_WPSOffice_Level2Page"/>
          <w:r>
            <w:t>19</w:t>
          </w:r>
          <w:bookmarkEnd w:id="37"/>
          <w:r>
            <w:fldChar w:fldCharType="end"/>
          </w:r>
        </w:p>
        <w:p>
          <w:pPr>
            <w:pStyle w:val="38"/>
            <w:tabs>
              <w:tab w:val="right" w:leader="dot" w:pos="8306"/>
            </w:tabs>
          </w:pPr>
          <w:r>
            <w:fldChar w:fldCharType="begin"/>
          </w:r>
          <w:r>
            <w:instrText xml:space="preserve"> HYPERLINK \l _Toc951814140_WPSOffice_Level2 </w:instrText>
          </w:r>
          <w:r>
            <w:fldChar w:fldCharType="separate"/>
          </w:r>
          <w:sdt>
            <w:sdtPr>
              <w:rPr>
                <w:rFonts w:ascii="Times New Roman" w:hAnsi="Times New Roman" w:eastAsia="宋体" w:cs="Times New Roman"/>
                <w:b/>
                <w:bCs/>
                <w:kern w:val="44"/>
                <w:sz w:val="44"/>
                <w:szCs w:val="44"/>
                <w:lang w:val="en-US" w:eastAsia="zh-CN" w:bidi="ar-SA"/>
              </w:rPr>
              <w:id w:val="147469936"/>
              <w:placeholder>
                <w:docPart w:val="{3419519a-e5d3-4f75-b26f-9275c8a03b0b}"/>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九、一般公共预算财政拨款项目支出决算表</w:t>
              </w:r>
            </w:sdtContent>
          </w:sdt>
          <w:r>
            <w:tab/>
          </w:r>
          <w:bookmarkStart w:id="38" w:name="_Toc951814140_WPSOffice_Level2Page"/>
          <w:r>
            <w:t>19</w:t>
          </w:r>
          <w:bookmarkEnd w:id="38"/>
          <w:r>
            <w:fldChar w:fldCharType="end"/>
          </w:r>
        </w:p>
        <w:p>
          <w:pPr>
            <w:pStyle w:val="38"/>
            <w:tabs>
              <w:tab w:val="right" w:leader="dot" w:pos="8306"/>
            </w:tabs>
          </w:pPr>
          <w:r>
            <w:fldChar w:fldCharType="begin"/>
          </w:r>
          <w:r>
            <w:instrText xml:space="preserve"> HYPERLINK \l _Toc1211501618_WPSOffice_Level2 </w:instrText>
          </w:r>
          <w:r>
            <w:fldChar w:fldCharType="separate"/>
          </w:r>
          <w:sdt>
            <w:sdtPr>
              <w:rPr>
                <w:rFonts w:ascii="Times New Roman" w:hAnsi="Times New Roman" w:eastAsia="宋体" w:cs="Times New Roman"/>
                <w:b/>
                <w:bCs/>
                <w:kern w:val="44"/>
                <w:sz w:val="44"/>
                <w:szCs w:val="44"/>
                <w:lang w:val="en-US" w:eastAsia="zh-CN" w:bidi="ar-SA"/>
              </w:rPr>
              <w:id w:val="147453558"/>
              <w:placeholder>
                <w:docPart w:val="{3bb4a962-2cf6-4b47-b3f0-f5f813920d06}"/>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十、政府性基金预算财政拨款收入支出决算表</w:t>
              </w:r>
            </w:sdtContent>
          </w:sdt>
          <w:r>
            <w:tab/>
          </w:r>
          <w:bookmarkStart w:id="39" w:name="_Toc1211501618_WPSOffice_Level2Page"/>
          <w:r>
            <w:t>19</w:t>
          </w:r>
          <w:bookmarkEnd w:id="39"/>
          <w:r>
            <w:fldChar w:fldCharType="end"/>
          </w:r>
        </w:p>
        <w:p>
          <w:pPr>
            <w:pStyle w:val="38"/>
            <w:tabs>
              <w:tab w:val="right" w:leader="dot" w:pos="8306"/>
            </w:tabs>
          </w:pPr>
          <w:r>
            <w:fldChar w:fldCharType="begin"/>
          </w:r>
          <w:r>
            <w:instrText xml:space="preserve"> HYPERLINK \l _Toc1810569285_WPSOffice_Level2 </w:instrText>
          </w:r>
          <w:r>
            <w:fldChar w:fldCharType="separate"/>
          </w:r>
          <w:sdt>
            <w:sdtPr>
              <w:rPr>
                <w:rFonts w:ascii="Times New Roman" w:hAnsi="Times New Roman" w:eastAsia="宋体" w:cs="Times New Roman"/>
                <w:b/>
                <w:bCs/>
                <w:kern w:val="44"/>
                <w:sz w:val="44"/>
                <w:szCs w:val="44"/>
                <w:lang w:val="en-US" w:eastAsia="zh-CN" w:bidi="ar-SA"/>
              </w:rPr>
              <w:id w:val="147473023"/>
              <w:placeholder>
                <w:docPart w:val="{d548fcc7-1fc1-4de6-8681-dd01dd42d4c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十一、国有资本经营预算财政拨款收入支出决算表</w:t>
              </w:r>
            </w:sdtContent>
          </w:sdt>
          <w:r>
            <w:tab/>
          </w:r>
          <w:bookmarkStart w:id="40" w:name="_Toc1810569285_WPSOffice_Level2Page"/>
          <w:r>
            <w:t>19</w:t>
          </w:r>
          <w:bookmarkEnd w:id="40"/>
          <w:r>
            <w:fldChar w:fldCharType="end"/>
          </w:r>
        </w:p>
        <w:p>
          <w:pPr>
            <w:pStyle w:val="38"/>
            <w:tabs>
              <w:tab w:val="right" w:leader="dot" w:pos="8306"/>
            </w:tabs>
          </w:pPr>
          <w:r>
            <w:fldChar w:fldCharType="begin"/>
          </w:r>
          <w:r>
            <w:instrText xml:space="preserve"> HYPERLINK \l _Toc637612759_WPSOffice_Level2 </w:instrText>
          </w:r>
          <w:r>
            <w:fldChar w:fldCharType="separate"/>
          </w:r>
          <w:sdt>
            <w:sdtPr>
              <w:rPr>
                <w:rFonts w:ascii="Times New Roman" w:hAnsi="Times New Roman" w:eastAsia="宋体" w:cs="Times New Roman"/>
                <w:b/>
                <w:bCs/>
                <w:kern w:val="44"/>
                <w:sz w:val="44"/>
                <w:szCs w:val="44"/>
                <w:lang w:val="en-US" w:eastAsia="zh-CN" w:bidi="ar-SA"/>
              </w:rPr>
              <w:id w:val="147474088"/>
              <w:placeholder>
                <w:docPart w:val="{10bc6201-d336-4f72-bcd2-3caedfd47423}"/>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十二、国有资本经营预算财政拨款支出决算表</w:t>
              </w:r>
            </w:sdtContent>
          </w:sdt>
          <w:r>
            <w:tab/>
          </w:r>
          <w:bookmarkStart w:id="41" w:name="_Toc637612759_WPSOffice_Level2Page"/>
          <w:r>
            <w:t>19</w:t>
          </w:r>
          <w:bookmarkEnd w:id="41"/>
          <w:r>
            <w:fldChar w:fldCharType="end"/>
          </w:r>
        </w:p>
        <w:p>
          <w:pPr>
            <w:pStyle w:val="38"/>
            <w:tabs>
              <w:tab w:val="right" w:leader="dot" w:pos="8306"/>
            </w:tabs>
          </w:pPr>
          <w:r>
            <w:fldChar w:fldCharType="begin"/>
          </w:r>
          <w:r>
            <w:instrText xml:space="preserve"> HYPERLINK \l _Toc1460137964_WPSOffice_Level2 </w:instrText>
          </w:r>
          <w:r>
            <w:fldChar w:fldCharType="separate"/>
          </w:r>
          <w:sdt>
            <w:sdtPr>
              <w:rPr>
                <w:rFonts w:ascii="Times New Roman" w:hAnsi="Times New Roman" w:eastAsia="宋体" w:cs="Times New Roman"/>
                <w:b/>
                <w:bCs/>
                <w:kern w:val="44"/>
                <w:sz w:val="44"/>
                <w:szCs w:val="44"/>
                <w:lang w:val="en-US" w:eastAsia="zh-CN" w:bidi="ar-SA"/>
              </w:rPr>
              <w:id w:val="147463093"/>
              <w:placeholder>
                <w:docPart w:val="{85797f1d-9f59-44ff-8b44-25b21f3da4d8}"/>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十三、财政拨款“三公”经费支出决算表</w:t>
              </w:r>
            </w:sdtContent>
          </w:sdt>
          <w:r>
            <w:tab/>
          </w:r>
          <w:bookmarkStart w:id="42" w:name="_Toc1460137964_WPSOffice_Level2Page"/>
          <w:r>
            <w:t>19</w:t>
          </w:r>
          <w:bookmarkEnd w:id="42"/>
          <w:r>
            <w:fldChar w:fldCharType="end"/>
          </w:r>
          <w:bookmarkEnd w:id="12"/>
        </w:p>
      </w:sdtContent>
    </w:sdt>
    <w:p>
      <w:pPr>
        <w:pStyle w:val="2"/>
        <w:jc w:val="center"/>
        <w:rPr>
          <w:rFonts w:hint="eastAsia" w:eastAsia="方正小标宋简体" w:cs="方正小标宋简体"/>
          <w:b w:val="0"/>
        </w:rPr>
      </w:pPr>
    </w:p>
    <w:p>
      <w:pPr>
        <w:pStyle w:val="2"/>
        <w:jc w:val="center"/>
        <w:rPr>
          <w:rFonts w:hint="eastAsia" w:eastAsia="方正小标宋简体" w:cs="方正小标宋简体"/>
          <w:b w:val="0"/>
        </w:rPr>
      </w:pPr>
    </w:p>
    <w:p>
      <w:pPr>
        <w:pStyle w:val="2"/>
        <w:jc w:val="center"/>
        <w:rPr>
          <w:rFonts w:hint="eastAsia" w:eastAsia="方正小标宋简体" w:cs="方正小标宋简体"/>
          <w:b w:val="0"/>
        </w:rPr>
      </w:pPr>
    </w:p>
    <w:p>
      <w:pPr>
        <w:pStyle w:val="2"/>
        <w:jc w:val="center"/>
        <w:rPr>
          <w:rFonts w:hint="eastAsia" w:eastAsia="方正小标宋简体" w:cs="方正小标宋简体"/>
          <w:b w:val="0"/>
        </w:rPr>
      </w:pPr>
    </w:p>
    <w:p>
      <w:pPr>
        <w:pStyle w:val="2"/>
        <w:jc w:val="both"/>
        <w:rPr>
          <w:rFonts w:hint="eastAsia" w:eastAsia="方正小标宋简体" w:cs="方正小标宋简体"/>
          <w:b w:val="0"/>
        </w:rPr>
      </w:pPr>
    </w:p>
    <w:p>
      <w:pPr>
        <w:rPr>
          <w:rFonts w:hint="eastAsia" w:eastAsia="方正小标宋简体" w:cs="方正小标宋简体"/>
          <w:b w:val="0"/>
        </w:rPr>
      </w:pPr>
    </w:p>
    <w:p>
      <w:pPr>
        <w:rPr>
          <w:rFonts w:hint="eastAsia" w:eastAsia="方正小标宋简体" w:cs="方正小标宋简体"/>
          <w:b w:val="0"/>
        </w:rPr>
      </w:pPr>
    </w:p>
    <w:p>
      <w:pPr>
        <w:pStyle w:val="2"/>
        <w:jc w:val="center"/>
        <w:rPr>
          <w:rFonts w:hint="eastAsia" w:eastAsia="方正小标宋简体" w:cs="方正小标宋简体"/>
          <w:b w:val="0"/>
        </w:rPr>
      </w:pPr>
    </w:p>
    <w:p>
      <w:pPr>
        <w:pStyle w:val="2"/>
        <w:jc w:val="center"/>
        <w:rPr>
          <w:rStyle w:val="29"/>
          <w:rFonts w:eastAsia="方正小标宋简体" w:cs="方正小标宋简体"/>
          <w:b/>
          <w:bCs w:val="0"/>
        </w:rPr>
      </w:pPr>
      <w:bookmarkStart w:id="43" w:name="_Toc182071345_WPSOffice_Level1"/>
      <w:r>
        <w:rPr>
          <w:rFonts w:hint="eastAsia" w:eastAsia="方正小标宋简体" w:cs="方正小标宋简体"/>
          <w:b w:val="0"/>
        </w:rPr>
        <w:t xml:space="preserve">第一部分  </w:t>
      </w:r>
      <w:r>
        <w:rPr>
          <w:rStyle w:val="29"/>
          <w:rFonts w:hint="eastAsia" w:eastAsia="方正小标宋简体" w:cs="方正小标宋简体"/>
          <w:b w:val="0"/>
          <w:bCs w:val="0"/>
        </w:rPr>
        <w:t>部门概况</w:t>
      </w:r>
      <w:bookmarkEnd w:id="43"/>
    </w:p>
    <w:p>
      <w:pPr>
        <w:widowControl/>
        <w:jc w:val="left"/>
        <w:rPr>
          <w:rFonts w:eastAsia="黑体"/>
          <w:sz w:val="32"/>
          <w:szCs w:val="32"/>
        </w:rPr>
      </w:pPr>
    </w:p>
    <w:p>
      <w:pPr>
        <w:pStyle w:val="3"/>
        <w:numPr>
          <w:ilvl w:val="0"/>
          <w:numId w:val="1"/>
        </w:numPr>
        <w:rPr>
          <w:rFonts w:ascii="Times New Roman" w:hAnsi="Times New Roman" w:eastAsia="黑体"/>
          <w:b w:val="0"/>
        </w:rPr>
      </w:pPr>
      <w:bookmarkStart w:id="44" w:name="_Toc1664269444_WPSOffice_Level2"/>
      <w:r>
        <w:rPr>
          <w:rFonts w:hint="eastAsia" w:ascii="Times New Roman" w:hAnsi="Times New Roman" w:eastAsia="黑体"/>
          <w:b w:val="0"/>
        </w:rPr>
        <w:t>部门职责</w:t>
      </w:r>
      <w:bookmarkEnd w:id="4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攀枝花市军供站</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主要职责</w:t>
      </w:r>
      <w:r>
        <w:rPr>
          <w:rFonts w:ascii="仿宋_GB2312" w:hAnsi="仿宋_GB2312" w:eastAsia="仿宋_GB2312" w:cs="仿宋_GB2312"/>
          <w:sz w:val="32"/>
          <w:szCs w:val="32"/>
        </w:rPr>
        <w:t>是保障成批过往的部队、入伍的新兵、退伍的老兵和支前民兵、民工等在运输途中的饮食饮水的供应以及军运马匹的草料和饮水的供应。</w:t>
      </w:r>
    </w:p>
    <w:p>
      <w:pPr>
        <w:pStyle w:val="3"/>
        <w:rPr>
          <w:rStyle w:val="30"/>
          <w:rFonts w:ascii="Times New Roman" w:hAnsi="Times New Roman"/>
          <w:b w:val="0"/>
          <w:bCs w:val="0"/>
        </w:rPr>
      </w:pPr>
      <w:bookmarkStart w:id="45" w:name="_Toc528781006_WPSOffice_Level2"/>
      <w:bookmarkStart w:id="46" w:name="_Toc15377200"/>
      <w:bookmarkStart w:id="47" w:name="_Toc15396601"/>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45"/>
      <w:bookmarkEnd w:id="46"/>
      <w:bookmarkEnd w:id="47"/>
    </w:p>
    <w:p>
      <w:pPr>
        <w:spacing w:line="600" w:lineRule="exact"/>
        <w:ind w:firstLine="640"/>
        <w:rPr>
          <w:rFonts w:hint="eastAsia" w:eastAsia="仿宋_GB2312" w:cs="仿宋_GB2312"/>
          <w:sz w:val="32"/>
          <w:szCs w:val="32"/>
        </w:rPr>
      </w:pPr>
      <w:r>
        <w:rPr>
          <w:rFonts w:hint="eastAsia" w:eastAsia="仿宋_GB2312" w:cs="仿宋_GB2312"/>
          <w:sz w:val="32"/>
          <w:szCs w:val="32"/>
        </w:rPr>
        <w:t>四川省攀枝花市军供站下属二级预算单位0个，其中行政单位0个，参照公务员法管理的事业单位0个，其他事业单位0个。</w:t>
      </w:r>
    </w:p>
    <w:p>
      <w:pPr>
        <w:pStyle w:val="2"/>
        <w:rPr>
          <w:rFonts w:eastAsia="方正小标宋简体" w:cs="方正小标宋简体"/>
          <w:b w:val="0"/>
        </w:rPr>
      </w:pPr>
      <w:bookmarkStart w:id="48" w:name="_Toc15377204"/>
      <w:bookmarkStart w:id="49" w:name="_Toc15396602"/>
    </w:p>
    <w:p/>
    <w:p>
      <w:pPr>
        <w:pStyle w:val="5"/>
        <w:spacing w:before="93"/>
      </w:pPr>
    </w:p>
    <w:p>
      <w:pPr>
        <w:pStyle w:val="5"/>
        <w:spacing w:before="93"/>
      </w:pPr>
    </w:p>
    <w:p>
      <w:pPr>
        <w:pStyle w:val="5"/>
        <w:spacing w:before="93"/>
      </w:pPr>
    </w:p>
    <w:p>
      <w:pPr>
        <w:pStyle w:val="5"/>
        <w:spacing w:before="93"/>
      </w:pPr>
    </w:p>
    <w:p>
      <w:pPr>
        <w:pStyle w:val="2"/>
        <w:jc w:val="center"/>
        <w:rPr>
          <w:rFonts w:eastAsia="方正小标宋简体" w:cs="方正小标宋简体"/>
          <w:b w:val="0"/>
        </w:rPr>
      </w:pPr>
      <w:bookmarkStart w:id="50" w:name="_Toc1664269444_WPSOffice_Level1"/>
      <w:r>
        <w:rPr>
          <w:rFonts w:hint="eastAsia" w:eastAsia="方正小标宋简体" w:cs="方正小标宋简体"/>
          <w:b w:val="0"/>
        </w:rPr>
        <w:t>第二部分  2024年度部门决算情况说明</w:t>
      </w:r>
      <w:bookmarkEnd w:id="48"/>
      <w:bookmarkEnd w:id="49"/>
      <w:bookmarkEnd w:id="50"/>
    </w:p>
    <w:p>
      <w:pPr>
        <w:pStyle w:val="28"/>
        <w:spacing w:line="600" w:lineRule="exact"/>
        <w:ind w:firstLine="640"/>
        <w:outlineLvl w:val="1"/>
        <w:rPr>
          <w:rStyle w:val="30"/>
          <w:rFonts w:ascii="Times New Roman" w:hAnsi="Times New Roman" w:eastAsia="黑体"/>
          <w:b w:val="0"/>
        </w:rPr>
      </w:pPr>
      <w:bookmarkStart w:id="51" w:name="_Toc15396603"/>
      <w:bookmarkStart w:id="52" w:name="_Toc15377205"/>
      <w:bookmarkStart w:id="53" w:name="_Toc1791788581_WPSOffice_Level2"/>
      <w:r>
        <w:rPr>
          <w:rFonts w:hint="eastAsia" w:eastAsia="黑体"/>
          <w:sz w:val="32"/>
          <w:szCs w:val="32"/>
        </w:rPr>
        <w:t>一、收</w:t>
      </w:r>
      <w:r>
        <w:rPr>
          <w:rStyle w:val="30"/>
          <w:rFonts w:hint="eastAsia" w:ascii="Times New Roman" w:hAnsi="Times New Roman" w:eastAsia="黑体"/>
          <w:b w:val="0"/>
        </w:rPr>
        <w:t>入支出决算总体情况说明</w:t>
      </w:r>
      <w:bookmarkEnd w:id="51"/>
      <w:bookmarkEnd w:id="52"/>
      <w:bookmarkEnd w:id="53"/>
    </w:p>
    <w:p>
      <w:pPr>
        <w:spacing w:line="600" w:lineRule="exact"/>
        <w:ind w:firstLine="640"/>
        <w:rPr>
          <w:rFonts w:hint="eastAsia" w:eastAsia="仿宋_GB2312" w:cs="仿宋_GB2312"/>
          <w:sz w:val="32"/>
          <w:szCs w:val="32"/>
        </w:rPr>
      </w:pPr>
      <w:r>
        <w:rPr>
          <w:rFonts w:hint="eastAsia" w:eastAsia="仿宋_GB2312" w:cs="仿宋_GB2312"/>
          <w:sz w:val="32"/>
          <w:szCs w:val="32"/>
        </w:rPr>
        <w:t>2024年度收入、支出总计均为236.89万元。与2023年度相比，收入、支出总计各减少127.33万元，下降53.75%。主要变动原因是项目经费支出减少,2024年项目经费主要用于支付攀枝花军供南站在建工程和设施设备采购费用，相对2023年支付项目金额减少。</w:t>
      </w:r>
    </w:p>
    <w:p>
      <w:pPr>
        <w:pStyle w:val="28"/>
        <w:spacing w:line="600" w:lineRule="exact"/>
        <w:ind w:firstLine="640"/>
        <w:outlineLvl w:val="1"/>
        <w:rPr>
          <w:rFonts w:eastAsia="仿宋_GB2312" w:cs="仿宋_GB2312"/>
          <w:sz w:val="32"/>
          <w:szCs w:val="32"/>
        </w:rPr>
      </w:pPr>
      <w:r>
        <w:rPr>
          <w:rFonts w:hint="eastAsia" w:eastAsia="仿宋_GB2312" w:cs="仿宋_GB2312"/>
          <w:sz w:val="32"/>
          <w:szCs w:val="32"/>
        </w:rPr>
        <w:t>（图1：收入、支出决算总计变动情况图）</w:t>
      </w:r>
    </w:p>
    <w:p>
      <w:pPr>
        <w:pStyle w:val="5"/>
        <w:spacing w:before="93"/>
        <w:rPr>
          <w:rFonts w:ascii="仿宋" w:hAnsi="仿宋" w:eastAsia="仿宋"/>
          <w:sz w:val="32"/>
          <w:szCs w:val="32"/>
        </w:rPr>
      </w:pPr>
      <w:r>
        <w:rPr>
          <w:rFonts w:ascii="仿宋" w:hAnsi="仿宋" w:eastAsia="仿宋"/>
          <w:sz w:val="32"/>
          <w:szCs w:val="32"/>
        </w:rPr>
        <w:drawing>
          <wp:inline distT="0" distB="0" distL="0" distR="0">
            <wp:extent cx="5274310" cy="3076575"/>
            <wp:effectExtent l="19050" t="0" r="2159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spacing w:line="600" w:lineRule="exact"/>
        <w:ind w:firstLine="640"/>
        <w:outlineLvl w:val="1"/>
        <w:rPr>
          <w:rFonts w:eastAsia="黑体"/>
          <w:sz w:val="32"/>
          <w:szCs w:val="32"/>
        </w:rPr>
      </w:pPr>
      <w:bookmarkStart w:id="54" w:name="_Toc15396604"/>
      <w:bookmarkStart w:id="55" w:name="_Toc15377206"/>
      <w:bookmarkStart w:id="56" w:name="_Toc1680778204_WPSOffice_Level2"/>
      <w:r>
        <w:rPr>
          <w:rFonts w:hint="eastAsia" w:eastAsia="黑体"/>
          <w:sz w:val="32"/>
          <w:szCs w:val="32"/>
        </w:rPr>
        <w:t>二、收入决算情况说明</w:t>
      </w:r>
      <w:bookmarkEnd w:id="54"/>
      <w:bookmarkEnd w:id="55"/>
      <w:bookmarkEnd w:id="56"/>
    </w:p>
    <w:p>
      <w:pPr>
        <w:spacing w:line="600" w:lineRule="exact"/>
        <w:ind w:firstLine="640"/>
        <w:rPr>
          <w:rFonts w:hint="eastAsia" w:eastAsia="仿宋_GB2312" w:cs="仿宋_GB2312"/>
          <w:sz w:val="32"/>
          <w:szCs w:val="32"/>
        </w:rPr>
      </w:pPr>
      <w:r>
        <w:rPr>
          <w:rFonts w:hint="eastAsia" w:eastAsia="仿宋_GB2312" w:cs="仿宋_GB2312"/>
          <w:sz w:val="32"/>
          <w:szCs w:val="32"/>
        </w:rPr>
        <w:t>2024年度本年收入合计236.89万元，其中：一般公共预算财政拨款收入236.89万元，占100%；政府性基金预算财政拨款收入0万元，占0%%；国有资本经营预算财政拨款收入0万元，占0%；上级补助收入0万元，占0%；事业收入0万元，占0%；经营收入0万元，占0%；附属单位上缴收入0万元，占0%；其他收入0万元，占0%。</w:t>
      </w:r>
    </w:p>
    <w:p>
      <w:pPr>
        <w:ind w:firstLine="800" w:firstLineChars="250"/>
        <w:rPr>
          <w:rFonts w:eastAsia="仿宋_GB2312" w:cs="仿宋_GB2312"/>
          <w:sz w:val="32"/>
          <w:szCs w:val="32"/>
        </w:rPr>
      </w:pPr>
      <w:r>
        <w:rPr>
          <w:rFonts w:hint="eastAsia" w:eastAsia="仿宋_GB2312" w:cs="仿宋_GB2312"/>
          <w:sz w:val="32"/>
          <w:szCs w:val="32"/>
        </w:rPr>
        <w:t>（图2：收入决算结构图）</w:t>
      </w:r>
    </w:p>
    <w:p>
      <w:r>
        <w:drawing>
          <wp:inline distT="0" distB="0" distL="0" distR="0">
            <wp:extent cx="5274310" cy="2854960"/>
            <wp:effectExtent l="19050" t="0" r="21179" b="2467"/>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8"/>
        <w:spacing w:line="600" w:lineRule="exact"/>
        <w:ind w:firstLine="640"/>
        <w:outlineLvl w:val="1"/>
        <w:rPr>
          <w:rStyle w:val="30"/>
          <w:rFonts w:ascii="Times New Roman" w:hAnsi="Times New Roman" w:eastAsia="黑体"/>
          <w:b w:val="0"/>
        </w:rPr>
      </w:pPr>
      <w:bookmarkStart w:id="57" w:name="_Toc15377207"/>
      <w:bookmarkStart w:id="58" w:name="_Toc15396605"/>
      <w:bookmarkStart w:id="59" w:name="_Toc594900982_WPSOffice_Level2"/>
      <w:r>
        <w:rPr>
          <w:rFonts w:hint="eastAsia" w:eastAsia="黑体"/>
          <w:sz w:val="32"/>
          <w:szCs w:val="32"/>
        </w:rPr>
        <w:t>三、支</w:t>
      </w:r>
      <w:r>
        <w:rPr>
          <w:rStyle w:val="30"/>
          <w:rFonts w:hint="eastAsia" w:ascii="Times New Roman" w:hAnsi="Times New Roman" w:eastAsia="黑体"/>
          <w:b w:val="0"/>
        </w:rPr>
        <w:t>出决算情况说明</w:t>
      </w:r>
      <w:bookmarkEnd w:id="57"/>
      <w:bookmarkEnd w:id="58"/>
      <w:bookmarkEnd w:id="59"/>
    </w:p>
    <w:p>
      <w:pPr>
        <w:spacing w:line="600" w:lineRule="exact"/>
        <w:ind w:firstLine="640"/>
        <w:rPr>
          <w:rFonts w:hint="eastAsia" w:eastAsia="仿宋_GB2312" w:cs="仿宋_GB2312"/>
          <w:sz w:val="32"/>
          <w:szCs w:val="32"/>
        </w:rPr>
      </w:pPr>
      <w:r>
        <w:rPr>
          <w:rFonts w:hint="eastAsia" w:eastAsia="仿宋_GB2312" w:cs="仿宋_GB2312"/>
          <w:sz w:val="32"/>
          <w:szCs w:val="32"/>
        </w:rPr>
        <w:t>2024年度本年支出合计236.89万元，其中：基本支出152.37万元，占64.32%；项目支出84.52万元，占35.68%；上缴上级支出0万元，占0%；经营支出0万元，占0%；对附属单位补助支出0万元，占0%。</w:t>
      </w:r>
    </w:p>
    <w:p>
      <w:pPr>
        <w:ind w:firstLine="800" w:firstLineChars="250"/>
        <w:rPr>
          <w:rFonts w:eastAsia="仿宋_GB2312" w:cs="仿宋_GB2312"/>
          <w:sz w:val="32"/>
          <w:szCs w:val="32"/>
        </w:rPr>
      </w:pPr>
      <w:r>
        <w:rPr>
          <w:rFonts w:hint="eastAsia" w:eastAsia="仿宋_GB2312" w:cs="仿宋_GB2312"/>
          <w:sz w:val="32"/>
          <w:szCs w:val="32"/>
        </w:rPr>
        <w:t>（图3：支出决算结构图）</w:t>
      </w:r>
    </w:p>
    <w:p>
      <w:r>
        <w:drawing>
          <wp:inline distT="0" distB="0" distL="0" distR="0">
            <wp:extent cx="5272405" cy="2760980"/>
            <wp:effectExtent l="19050" t="0" r="22967" b="1237"/>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Times New Roman" w:hAnsi="Times New Roman" w:eastAsia="黑体"/>
          <w:b w:val="0"/>
        </w:rPr>
      </w:pPr>
      <w:bookmarkStart w:id="60" w:name="_Toc1102314147_WPSOffice_Level2"/>
      <w:bookmarkStart w:id="61" w:name="_Toc15396606"/>
      <w:bookmarkStart w:id="62" w:name="_Toc15377208"/>
      <w:r>
        <w:rPr>
          <w:rFonts w:hint="eastAsia" w:eastAsia="黑体"/>
          <w:sz w:val="32"/>
          <w:szCs w:val="32"/>
        </w:rPr>
        <w:t>四、财</w:t>
      </w:r>
      <w:r>
        <w:rPr>
          <w:rStyle w:val="30"/>
          <w:rFonts w:hint="eastAsia" w:ascii="Times New Roman" w:hAnsi="Times New Roman" w:eastAsia="黑体"/>
          <w:b w:val="0"/>
        </w:rPr>
        <w:t>政拨款收入支出决算总体情况说明</w:t>
      </w:r>
      <w:bookmarkEnd w:id="60"/>
      <w:bookmarkEnd w:id="61"/>
      <w:bookmarkEnd w:id="62"/>
    </w:p>
    <w:p>
      <w:pPr>
        <w:spacing w:line="600" w:lineRule="exact"/>
        <w:ind w:firstLine="640"/>
        <w:rPr>
          <w:rFonts w:hint="eastAsia" w:eastAsia="仿宋_GB2312" w:cs="仿宋_GB2312"/>
          <w:sz w:val="32"/>
          <w:szCs w:val="32"/>
        </w:rPr>
      </w:pPr>
      <w:r>
        <w:rPr>
          <w:rFonts w:hint="eastAsia" w:eastAsia="仿宋_GB2312" w:cs="仿宋_GB2312"/>
          <w:sz w:val="32"/>
          <w:szCs w:val="32"/>
        </w:rPr>
        <w:t>2024年度财政拨款收入、支出总计均为236.89万元。与2023年度相比，财政拨款收入总计、支出总计各减少127.33万元，下降53.75%。主要变动原因是项目经费支出减少,2024年项目经费主要用于支付攀枝花军供南站在建工程和设施设备采购费用，相对2023年支付项目金额减少。</w:t>
      </w:r>
    </w:p>
    <w:p>
      <w:pPr>
        <w:spacing w:line="600" w:lineRule="exact"/>
        <w:ind w:firstLine="640"/>
        <w:rPr>
          <w:rFonts w:eastAsia="仿宋_GB2312" w:cs="仿宋_GB2312"/>
          <w:sz w:val="32"/>
          <w:szCs w:val="32"/>
        </w:rPr>
      </w:pPr>
      <w:r>
        <w:rPr>
          <w:rFonts w:hint="eastAsia" w:eastAsia="仿宋_GB2312" w:cs="仿宋_GB2312"/>
          <w:sz w:val="32"/>
          <w:szCs w:val="32"/>
        </w:rPr>
        <w:t>（图4：财政拨款收、支决算总计变动情况）</w:t>
      </w:r>
    </w:p>
    <w:p>
      <w:r>
        <w:drawing>
          <wp:inline distT="0" distB="0" distL="0" distR="0">
            <wp:extent cx="5274310" cy="3076575"/>
            <wp:effectExtent l="19050" t="0" r="21590" b="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30"/>
          <w:rFonts w:ascii="Times New Roman" w:hAnsi="Times New Roman" w:eastAsia="黑体"/>
          <w:b w:val="0"/>
        </w:rPr>
      </w:pPr>
      <w:bookmarkStart w:id="63" w:name="_Toc15396607"/>
      <w:bookmarkStart w:id="64" w:name="_Toc132251372_WPSOffice_Level2"/>
      <w:bookmarkStart w:id="65" w:name="_Toc15377209"/>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63"/>
      <w:bookmarkEnd w:id="64"/>
      <w:bookmarkEnd w:id="65"/>
    </w:p>
    <w:p>
      <w:pPr>
        <w:spacing w:line="600" w:lineRule="exact"/>
        <w:ind w:firstLine="642" w:firstLineChars="200"/>
        <w:outlineLvl w:val="2"/>
        <w:rPr>
          <w:rFonts w:eastAsia="楷体_GB2312" w:cs="楷体_GB2312"/>
          <w:b/>
          <w:sz w:val="32"/>
          <w:szCs w:val="32"/>
        </w:rPr>
      </w:pPr>
      <w:bookmarkStart w:id="66" w:name="_Toc15377210"/>
      <w:r>
        <w:rPr>
          <w:rFonts w:hint="eastAsia" w:eastAsia="楷体_GB2312" w:cs="楷体_GB2312"/>
          <w:b/>
          <w:sz w:val="32"/>
          <w:szCs w:val="32"/>
        </w:rPr>
        <w:t>（一）一般公共预算财政拨款支出决算总体情况</w:t>
      </w:r>
      <w:bookmarkEnd w:id="66"/>
    </w:p>
    <w:p>
      <w:pPr>
        <w:spacing w:line="600" w:lineRule="exact"/>
        <w:ind w:firstLine="640"/>
        <w:rPr>
          <w:rFonts w:hint="eastAsia" w:eastAsia="仿宋_GB2312" w:cs="仿宋_GB2312"/>
          <w:sz w:val="32"/>
          <w:szCs w:val="32"/>
        </w:rPr>
      </w:pPr>
      <w:r>
        <w:rPr>
          <w:rFonts w:hint="eastAsia" w:eastAsia="仿宋_GB2312" w:cs="仿宋_GB2312"/>
          <w:sz w:val="32"/>
          <w:szCs w:val="32"/>
        </w:rPr>
        <w:t>2024年度一般公共预算财政拨款支出236.89万元，占本年支出合计的100%。与2023年度相比，一般公共预算财政拨款支出减少127.33万元，下降53.75%。主要变动原因是项目经费支出减少,2024年项目经费主要用于支付攀枝花军供南站在建工程和设施设备采购费用，相对2023年支付项目金额减少。</w:t>
      </w:r>
    </w:p>
    <w:p>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w:t>
      </w:r>
    </w:p>
    <w:p>
      <w:r>
        <w:drawing>
          <wp:inline distT="0" distB="0" distL="0" distR="0">
            <wp:extent cx="5274310" cy="3076575"/>
            <wp:effectExtent l="19050" t="0" r="21590" b="0"/>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eastAsia="楷体_GB2312" w:cs="楷体_GB2312"/>
          <w:b/>
          <w:sz w:val="32"/>
          <w:szCs w:val="32"/>
        </w:rPr>
      </w:pPr>
      <w:bookmarkStart w:id="67" w:name="_Toc15377211"/>
      <w:r>
        <w:rPr>
          <w:rFonts w:hint="eastAsia" w:eastAsia="楷体_GB2312" w:cs="楷体_GB2312"/>
          <w:b/>
          <w:sz w:val="32"/>
          <w:szCs w:val="32"/>
        </w:rPr>
        <w:t>（二）一般公共预算财政拨款支出决算结构情况</w:t>
      </w:r>
      <w:bookmarkEnd w:id="67"/>
    </w:p>
    <w:p>
      <w:pPr>
        <w:spacing w:line="600" w:lineRule="exact"/>
        <w:ind w:firstLine="640"/>
        <w:rPr>
          <w:rFonts w:hint="eastAsia" w:eastAsia="仿宋_GB2312" w:cs="仿宋_GB2312"/>
          <w:sz w:val="32"/>
          <w:szCs w:val="32"/>
        </w:rPr>
      </w:pPr>
      <w:r>
        <w:rPr>
          <w:rFonts w:hint="eastAsia" w:eastAsia="仿宋_GB2312" w:cs="仿宋_GB2312"/>
          <w:sz w:val="32"/>
          <w:szCs w:val="32"/>
        </w:rPr>
        <w:t>2024年度一般公共预算财政拨款支出236.89万元，主要用于以下方面：社会保障和就业支出219.15万元，占92.51%；卫生健康支出8.01万元，占3.38%；住房保障支出9.73万元，占4.11%。</w:t>
      </w:r>
    </w:p>
    <w:p>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w:t>
      </w:r>
    </w:p>
    <w:p>
      <w:r>
        <w:drawing>
          <wp:inline distT="0" distB="0" distL="0" distR="0">
            <wp:extent cx="5274310" cy="3076575"/>
            <wp:effectExtent l="19050" t="0" r="21590" b="0"/>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2" w:firstLineChars="200"/>
        <w:outlineLvl w:val="2"/>
        <w:rPr>
          <w:rFonts w:eastAsia="楷体_GB2312" w:cs="楷体_GB2312"/>
          <w:b/>
          <w:sz w:val="32"/>
          <w:szCs w:val="32"/>
        </w:rPr>
      </w:pPr>
      <w:bookmarkStart w:id="68" w:name="_Toc15377212"/>
      <w:r>
        <w:rPr>
          <w:rFonts w:hint="eastAsia" w:eastAsia="楷体_GB2312" w:cs="楷体_GB2312"/>
          <w:b/>
          <w:sz w:val="32"/>
          <w:szCs w:val="32"/>
        </w:rPr>
        <w:t>（三）一般公共预算财政拨款支出决算具体情况</w:t>
      </w:r>
      <w:bookmarkEnd w:id="68"/>
    </w:p>
    <w:p>
      <w:pPr>
        <w:spacing w:line="600" w:lineRule="exact"/>
        <w:ind w:firstLine="640"/>
        <w:rPr>
          <w:rFonts w:hint="eastAsia" w:eastAsia="仿宋_GB2312" w:cs="仿宋_GB2312"/>
          <w:sz w:val="32"/>
          <w:szCs w:val="32"/>
          <w:lang w:val="en-US" w:eastAsia="zh-CN"/>
        </w:rPr>
      </w:pPr>
      <w:bookmarkStart w:id="69" w:name="_Toc15378460"/>
      <w:bookmarkStart w:id="70" w:name="_Toc15377213"/>
      <w:bookmarkStart w:id="71" w:name="_Toc15377444"/>
      <w:r>
        <w:rPr>
          <w:rFonts w:hint="eastAsia" w:eastAsia="仿宋_GB2312" w:cs="仿宋_GB2312"/>
          <w:sz w:val="32"/>
          <w:szCs w:val="32"/>
          <w:lang w:val="en-US" w:eastAsia="zh-CN"/>
        </w:rPr>
        <w:t>2024年度一般公共预算财政拨款支出决算数为236.89万元，完成预算100.00%。其中：</w:t>
      </w:r>
      <w:bookmarkEnd w:id="69"/>
      <w:bookmarkEnd w:id="70"/>
      <w:bookmarkEnd w:id="71"/>
    </w:p>
    <w:p>
      <w:pPr>
        <w:spacing w:line="600" w:lineRule="exact"/>
        <w:ind w:firstLine="640"/>
        <w:rPr>
          <w:rFonts w:hint="eastAsia" w:eastAsia="仿宋_GB2312" w:cs="仿宋_GB2312"/>
          <w:sz w:val="32"/>
          <w:szCs w:val="32"/>
        </w:rPr>
      </w:pPr>
      <w:bookmarkStart w:id="72" w:name="_Toc82073718"/>
      <w:r>
        <w:rPr>
          <w:rFonts w:hint="eastAsia" w:eastAsia="仿宋_GB2312" w:cs="仿宋_GB2312"/>
          <w:sz w:val="32"/>
          <w:szCs w:val="32"/>
          <w:lang w:val="en-US" w:eastAsia="zh-CN"/>
        </w:rPr>
        <w:t>1.社会</w:t>
      </w:r>
      <w:r>
        <w:rPr>
          <w:rFonts w:hint="eastAsia" w:eastAsia="仿宋_GB2312" w:cs="仿宋_GB2312"/>
          <w:sz w:val="32"/>
          <w:szCs w:val="32"/>
        </w:rPr>
        <w:t>保障和就业支出（类）行政事业单位养老支出（款）事业单位离退休（项）:支出决算为20.28万元，完成预算100%，决算数与预算数持平。</w:t>
      </w:r>
      <w:bookmarkEnd w:id="72"/>
    </w:p>
    <w:p>
      <w:pPr>
        <w:spacing w:line="600" w:lineRule="exact"/>
        <w:ind w:firstLine="640"/>
        <w:rPr>
          <w:rFonts w:hint="eastAsia" w:eastAsia="仿宋_GB2312" w:cs="仿宋_GB2312"/>
          <w:sz w:val="32"/>
          <w:szCs w:val="32"/>
        </w:rPr>
      </w:pPr>
      <w:r>
        <w:rPr>
          <w:rFonts w:hint="eastAsia" w:eastAsia="仿宋_GB2312" w:cs="仿宋_GB2312"/>
          <w:sz w:val="32"/>
          <w:szCs w:val="32"/>
        </w:rPr>
        <w:t>2.社会保障和就业支出（类）行政事业单位养老支出（款）机关事业单位基本养老保险缴费支出（项）:支出决算为12.68万元，完成预算100%，决算数与预算数持平。</w:t>
      </w:r>
    </w:p>
    <w:p>
      <w:pPr>
        <w:spacing w:line="600" w:lineRule="exact"/>
        <w:ind w:firstLine="640"/>
        <w:rPr>
          <w:rFonts w:hint="eastAsia" w:eastAsia="仿宋_GB2312" w:cs="仿宋_GB2312"/>
          <w:sz w:val="32"/>
          <w:szCs w:val="32"/>
        </w:rPr>
      </w:pPr>
      <w:r>
        <w:rPr>
          <w:rFonts w:hint="eastAsia" w:eastAsia="仿宋_GB2312" w:cs="仿宋_GB2312"/>
          <w:sz w:val="32"/>
          <w:szCs w:val="32"/>
        </w:rPr>
        <w:t>3.社会保障和就业支出（类）抚恤（款）死亡抚恤（项）:支出决算为7.20万元，完成预算100%，决算数与预算数持平。</w:t>
      </w:r>
    </w:p>
    <w:p>
      <w:pPr>
        <w:spacing w:line="600" w:lineRule="exact"/>
        <w:ind w:firstLine="640"/>
        <w:rPr>
          <w:rFonts w:hint="eastAsia" w:eastAsia="仿宋_GB2312" w:cs="仿宋_GB2312"/>
          <w:sz w:val="32"/>
          <w:szCs w:val="32"/>
        </w:rPr>
      </w:pPr>
      <w:bookmarkStart w:id="73" w:name="_Toc82073727"/>
      <w:r>
        <w:rPr>
          <w:rFonts w:hint="eastAsia" w:eastAsia="仿宋_GB2312" w:cs="仿宋_GB2312"/>
          <w:sz w:val="32"/>
          <w:szCs w:val="32"/>
        </w:rPr>
        <w:t>4.社会保障和就业支出（类）退役军人管理事务（款）军供保障（项）:支出决算为178.99万元，完成预算100%，决算数与预算数持平。</w:t>
      </w:r>
      <w:bookmarkEnd w:id="73"/>
    </w:p>
    <w:p>
      <w:pPr>
        <w:spacing w:line="600" w:lineRule="exact"/>
        <w:ind w:firstLine="640"/>
        <w:rPr>
          <w:rFonts w:hint="eastAsia" w:eastAsia="仿宋_GB2312" w:cs="仿宋_GB2312"/>
          <w:sz w:val="32"/>
          <w:szCs w:val="32"/>
        </w:rPr>
      </w:pPr>
      <w:r>
        <w:rPr>
          <w:rFonts w:hint="eastAsia" w:eastAsia="仿宋_GB2312" w:cs="仿宋_GB2312"/>
          <w:sz w:val="32"/>
          <w:szCs w:val="32"/>
        </w:rPr>
        <w:t>5.卫生健康支出（类）行政事业单位医疗（款）事业单位医疗（项）:支出决算为6.42万元，完成预算100%，决算数与预算数持平。</w:t>
      </w:r>
    </w:p>
    <w:p>
      <w:pPr>
        <w:spacing w:line="600" w:lineRule="exact"/>
        <w:ind w:firstLine="640"/>
        <w:rPr>
          <w:rFonts w:hint="eastAsia" w:eastAsia="仿宋_GB2312" w:cs="仿宋_GB2312"/>
          <w:sz w:val="32"/>
          <w:szCs w:val="32"/>
        </w:rPr>
      </w:pPr>
      <w:r>
        <w:rPr>
          <w:rFonts w:hint="eastAsia" w:eastAsia="仿宋_GB2312" w:cs="仿宋_GB2312"/>
          <w:sz w:val="32"/>
          <w:szCs w:val="32"/>
        </w:rPr>
        <w:t>6.卫生健康支出（类）行政事业单位医疗（款）公务员医疗补助（项）:支出决算为0.84万元，完成预算100%，决算数与预算数持平。</w:t>
      </w:r>
    </w:p>
    <w:p>
      <w:pPr>
        <w:spacing w:line="600" w:lineRule="exact"/>
        <w:ind w:firstLine="640"/>
        <w:rPr>
          <w:rFonts w:hint="eastAsia" w:eastAsia="仿宋_GB2312" w:cs="仿宋_GB2312"/>
          <w:sz w:val="32"/>
          <w:szCs w:val="32"/>
        </w:rPr>
      </w:pPr>
      <w:r>
        <w:rPr>
          <w:rFonts w:hint="eastAsia" w:eastAsia="仿宋_GB2312" w:cs="仿宋_GB2312"/>
          <w:sz w:val="32"/>
          <w:szCs w:val="32"/>
        </w:rPr>
        <w:t>7.卫生健康支出（类）行政事业单位医疗（款）其他行政事业单位医疗支出（项）:支出决算为0.75万元，完成预算100%，决算数与预算数持平。</w:t>
      </w:r>
    </w:p>
    <w:p>
      <w:pPr>
        <w:spacing w:line="600" w:lineRule="exact"/>
        <w:ind w:firstLine="640"/>
        <w:rPr>
          <w:rFonts w:hint="eastAsia" w:eastAsia="仿宋_GB2312" w:cs="仿宋_GB2312"/>
          <w:sz w:val="32"/>
          <w:szCs w:val="32"/>
        </w:rPr>
      </w:pPr>
      <w:r>
        <w:rPr>
          <w:rFonts w:hint="eastAsia" w:eastAsia="仿宋_GB2312" w:cs="仿宋_GB2312"/>
          <w:sz w:val="32"/>
          <w:szCs w:val="32"/>
        </w:rPr>
        <w:t>8.住房保障支出（类）住房改革支出（款）住房公积金（项）: 支出决算为9.73万元，完成预算100%,决算数与预算数持平。</w:t>
      </w:r>
    </w:p>
    <w:p>
      <w:pPr>
        <w:tabs>
          <w:tab w:val="right" w:pos="8306"/>
        </w:tabs>
        <w:spacing w:line="600" w:lineRule="exact"/>
        <w:ind w:firstLine="640"/>
        <w:outlineLvl w:val="1"/>
        <w:rPr>
          <w:rStyle w:val="30"/>
          <w:rFonts w:ascii="Times New Roman" w:hAnsi="Times New Roman"/>
        </w:rPr>
      </w:pPr>
      <w:bookmarkStart w:id="74" w:name="_Toc373465088_WPSOffice_Level2"/>
      <w:bookmarkStart w:id="75" w:name="_Toc15377214"/>
      <w:bookmarkStart w:id="76" w:name="_Toc15396608"/>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74"/>
      <w:bookmarkEnd w:id="75"/>
      <w:bookmarkEnd w:id="76"/>
      <w:r>
        <w:rPr>
          <w:rStyle w:val="30"/>
          <w:rFonts w:ascii="Times New Roman" w:hAnsi="Times New Roman" w:eastAsia="黑体"/>
          <w:b w:val="0"/>
        </w:rPr>
        <w:tab/>
      </w:r>
    </w:p>
    <w:p>
      <w:pPr>
        <w:spacing w:line="600" w:lineRule="exact"/>
        <w:ind w:firstLine="640"/>
        <w:rPr>
          <w:rFonts w:hint="eastAsia" w:eastAsia="仿宋_GB2312" w:cs="仿宋_GB2312"/>
          <w:sz w:val="32"/>
          <w:szCs w:val="32"/>
        </w:rPr>
      </w:pPr>
      <w:r>
        <w:rPr>
          <w:rFonts w:hint="eastAsia" w:eastAsia="仿宋_GB2312" w:cs="仿宋_GB2312"/>
          <w:sz w:val="32"/>
          <w:szCs w:val="32"/>
        </w:rPr>
        <w:t>2024年度一般公共预算财政拨款基本支出152.37万元，其中：</w:t>
      </w:r>
    </w:p>
    <w:p>
      <w:pPr>
        <w:spacing w:line="600" w:lineRule="exact"/>
        <w:ind w:firstLine="640"/>
        <w:rPr>
          <w:rFonts w:hint="eastAsia" w:eastAsia="仿宋_GB2312" w:cs="仿宋_GB2312"/>
          <w:sz w:val="32"/>
          <w:szCs w:val="32"/>
        </w:rPr>
      </w:pPr>
      <w:r>
        <w:rPr>
          <w:rFonts w:hint="eastAsia" w:eastAsia="仿宋_GB2312" w:cs="仿宋_GB2312"/>
          <w:sz w:val="32"/>
          <w:szCs w:val="32"/>
        </w:rPr>
        <w:t>人员经费139.08万元，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hint="eastAsia" w:eastAsia="仿宋_GB2312" w:cs="仿宋_GB2312"/>
          <w:sz w:val="32"/>
          <w:szCs w:val="32"/>
        </w:rPr>
        <w:br w:type="textWrapping"/>
      </w:r>
      <w:r>
        <w:rPr>
          <w:rFonts w:hint="eastAsia" w:eastAsia="仿宋_GB2312" w:cs="仿宋_GB2312"/>
          <w:sz w:val="32"/>
          <w:szCs w:val="32"/>
        </w:rPr>
        <w:t>　　公用经费13.29万元，主要包括：办公费、水费、电费、邮电费、物业管理费、差旅费、因公出国（境）费用、维修（护）费、培训费、公务接待费、劳务费、委托业务费、工会经费、福利费、公务用车运行维护费、其他商品和服务支出、办公设备购置、其他资本性支出等。</w:t>
      </w:r>
    </w:p>
    <w:p>
      <w:pPr>
        <w:spacing w:line="600" w:lineRule="exact"/>
        <w:ind w:firstLine="640"/>
        <w:outlineLvl w:val="1"/>
        <w:rPr>
          <w:rStyle w:val="30"/>
          <w:rFonts w:ascii="Times New Roman" w:hAnsi="Times New Roman" w:eastAsia="黑体"/>
          <w:b w:val="0"/>
        </w:rPr>
      </w:pPr>
      <w:bookmarkStart w:id="77" w:name="_Toc82022516_WPSOffice_Level2"/>
      <w:bookmarkStart w:id="78" w:name="_Toc15377215"/>
      <w:bookmarkStart w:id="79" w:name="_Toc15396609"/>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77"/>
      <w:bookmarkEnd w:id="78"/>
      <w:bookmarkEnd w:id="79"/>
    </w:p>
    <w:p>
      <w:pPr>
        <w:spacing w:line="600" w:lineRule="exact"/>
        <w:ind w:firstLine="642" w:firstLineChars="200"/>
        <w:outlineLvl w:val="2"/>
        <w:rPr>
          <w:rFonts w:eastAsia="楷体_GB2312" w:cs="楷体_GB2312"/>
          <w:b/>
          <w:sz w:val="32"/>
          <w:szCs w:val="32"/>
        </w:rPr>
      </w:pPr>
      <w:bookmarkStart w:id="80" w:name="_Toc15377216"/>
      <w:r>
        <w:rPr>
          <w:rFonts w:hint="eastAsia" w:eastAsia="楷体_GB2312" w:cs="楷体_GB2312"/>
          <w:b/>
          <w:sz w:val="32"/>
          <w:szCs w:val="32"/>
        </w:rPr>
        <w:t>（一）“三公”经费财政拨款支出决算总体情况说明</w:t>
      </w:r>
      <w:bookmarkEnd w:id="80"/>
    </w:p>
    <w:p>
      <w:pPr>
        <w:ind w:firstLine="709"/>
        <w:rPr>
          <w:rFonts w:hint="eastAsia" w:eastAsia="仿宋_GB2312" w:cs="仿宋_GB2312"/>
          <w:sz w:val="32"/>
          <w:szCs w:val="32"/>
        </w:rPr>
      </w:pPr>
      <w:r>
        <w:rPr>
          <w:rFonts w:hint="eastAsia" w:eastAsia="仿宋_GB2312" w:cs="仿宋_GB2312"/>
          <w:sz w:val="32"/>
          <w:szCs w:val="32"/>
        </w:rPr>
        <w:t>2024年度“三公”经费财政拨款支出决算为3.35万元，完成预算100%，较上年度增加1.3万元，增长63.41%。</w:t>
      </w:r>
      <w:r>
        <w:rPr>
          <w:rFonts w:hint="eastAsia" w:eastAsia="仿宋_GB2312" w:cs="仿宋_GB2312"/>
          <w:sz w:val="32"/>
          <w:szCs w:val="32"/>
          <w:lang w:val="en-US" w:eastAsia="zh-CN"/>
        </w:rPr>
        <w:t>2024年</w:t>
      </w:r>
      <w:r>
        <w:rPr>
          <w:rFonts w:hint="eastAsia" w:eastAsia="仿宋_GB2312" w:cs="仿宋_GB2312"/>
          <w:sz w:val="32"/>
          <w:szCs w:val="32"/>
        </w:rPr>
        <w:t>决算数</w:t>
      </w:r>
      <w:r>
        <w:rPr>
          <w:rFonts w:hint="eastAsia" w:eastAsia="仿宋_GB2312" w:cs="仿宋_GB2312"/>
          <w:sz w:val="32"/>
          <w:szCs w:val="32"/>
          <w:lang w:eastAsia="zh-CN"/>
        </w:rPr>
        <w:t>比上年</w:t>
      </w:r>
      <w:r>
        <w:rPr>
          <w:rFonts w:hint="eastAsia" w:eastAsia="仿宋_GB2312" w:cs="仿宋_GB2312"/>
          <w:sz w:val="32"/>
          <w:szCs w:val="32"/>
        </w:rPr>
        <w:t>决算数</w:t>
      </w:r>
      <w:r>
        <w:rPr>
          <w:rFonts w:hint="eastAsia" w:eastAsia="仿宋_GB2312" w:cs="仿宋_GB2312"/>
          <w:sz w:val="32"/>
          <w:szCs w:val="32"/>
          <w:lang w:eastAsia="zh-CN"/>
        </w:rPr>
        <w:t>增加</w:t>
      </w:r>
      <w:r>
        <w:rPr>
          <w:rFonts w:hint="eastAsia" w:eastAsia="仿宋_GB2312" w:cs="仿宋_GB2312"/>
          <w:sz w:val="32"/>
          <w:szCs w:val="32"/>
        </w:rPr>
        <w:t>的主要原因是：一是我单位一辆公务车使用年久，出现很多小问题，维修费用增加；二是2024年未有公务接待任务，未发生公务接待费用。</w:t>
      </w:r>
    </w:p>
    <w:p>
      <w:pPr>
        <w:spacing w:line="600" w:lineRule="exact"/>
        <w:ind w:firstLine="642" w:firstLineChars="200"/>
        <w:outlineLvl w:val="2"/>
        <w:rPr>
          <w:rFonts w:eastAsia="楷体_GB2312" w:cs="楷体_GB2312"/>
          <w:b/>
          <w:sz w:val="32"/>
          <w:szCs w:val="32"/>
        </w:rPr>
      </w:pPr>
      <w:bookmarkStart w:id="81" w:name="_Toc15377217"/>
      <w:r>
        <w:rPr>
          <w:rFonts w:hint="eastAsia" w:eastAsia="楷体_GB2312" w:cs="楷体_GB2312"/>
          <w:b/>
          <w:sz w:val="32"/>
          <w:szCs w:val="32"/>
        </w:rPr>
        <w:t>（二）“三公”经费财政拨款支出决算具体情况说明</w:t>
      </w:r>
      <w:bookmarkEnd w:id="81"/>
    </w:p>
    <w:p>
      <w:pPr>
        <w:spacing w:line="600" w:lineRule="exact"/>
        <w:ind w:firstLine="640"/>
        <w:rPr>
          <w:rFonts w:hint="eastAsia" w:eastAsia="仿宋_GB2312" w:cs="仿宋_GB2312"/>
          <w:sz w:val="32"/>
          <w:szCs w:val="32"/>
        </w:rPr>
      </w:pPr>
      <w:r>
        <w:rPr>
          <w:rFonts w:hint="eastAsia" w:eastAsia="仿宋_GB2312" w:cs="仿宋_GB2312"/>
          <w:sz w:val="32"/>
          <w:szCs w:val="32"/>
        </w:rPr>
        <w:t>2024年度“三公”经费财政拨款支出决算中，因公出国（境）费支出决算0万元，占0%；公务用车购置及运行维护费支出决算3.35万元，占100%；公务接待费支出决算0万元，占0%。具体情况如下：</w:t>
      </w:r>
    </w:p>
    <w:p>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w:t>
      </w:r>
    </w:p>
    <w:p>
      <w:r>
        <w:drawing>
          <wp:inline distT="0" distB="0" distL="0" distR="0">
            <wp:extent cx="5274310" cy="3076575"/>
            <wp:effectExtent l="19050" t="0" r="21590" b="0"/>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60" w:lineRule="exact"/>
        <w:ind w:firstLine="640"/>
        <w:rPr>
          <w:rFonts w:ascii="仿宋_GB2312" w:eastAsia="仿宋_GB2312"/>
          <w:b/>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全年安排因公出国（境）团组0次，出国（境）0人。因公出国（境）支出决算与2023年持平。主要原因是单位没有相关预算经费，也没有相应支出。</w:t>
      </w:r>
    </w:p>
    <w:p>
      <w:pPr>
        <w:spacing w:line="600" w:lineRule="exact"/>
        <w:ind w:firstLine="640"/>
        <w:rPr>
          <w:rFonts w:ascii="仿宋_GB2312" w:hAnsi="仿宋_GB2312"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3.35万</w:t>
      </w:r>
      <w:r>
        <w:rPr>
          <w:rFonts w:hint="eastAsia" w:eastAsia="仿宋_GB2312" w:cs="仿宋_GB2312"/>
          <w:b/>
          <w:bCs/>
          <w:sz w:val="32"/>
          <w:szCs w:val="32"/>
        </w:rPr>
        <w:t>元，完成预算100.00%。</w:t>
      </w:r>
      <w:r>
        <w:rPr>
          <w:rFonts w:hint="eastAsia" w:eastAsia="仿宋_GB2312" w:cs="仿宋_GB2312"/>
          <w:sz w:val="32"/>
          <w:szCs w:val="32"/>
        </w:rPr>
        <w:t>公务用车购置及运行维护费支出决算比2023年度增加1.3万元，增长63.41%。主要原因是我单位一辆公务车使用年久，出现很多小问题，维修费用增加。</w:t>
      </w:r>
    </w:p>
    <w:p>
      <w:pPr>
        <w:spacing w:line="600" w:lineRule="exact"/>
        <w:ind w:firstLine="640"/>
        <w:rPr>
          <w:rFonts w:hint="eastAsia" w:eastAsia="仿宋_GB2312" w:cs="仿宋_GB2312"/>
          <w:sz w:val="32"/>
          <w:szCs w:val="32"/>
        </w:rPr>
      </w:pPr>
      <w:r>
        <w:rPr>
          <w:rFonts w:hint="eastAsia" w:eastAsia="仿宋_GB2312" w:cs="仿宋_GB2312"/>
          <w:sz w:val="32"/>
          <w:szCs w:val="32"/>
        </w:rPr>
        <w:t>其中：公务用车购置支出0万元。全年按规定更新购置公务用车0辆，其中：轿车0辆、金额0万元，越野车0辆、金额0万元，载客汽车0辆、金额0万元。截至2024年12月31日，单位共有公务用车2辆，其中：轿车1辆、越野车1辆、载客汽车0辆。</w:t>
      </w:r>
    </w:p>
    <w:p>
      <w:pPr>
        <w:spacing w:line="560" w:lineRule="exact"/>
        <w:ind w:firstLine="640"/>
        <w:rPr>
          <w:rFonts w:ascii="仿宋_GB2312" w:eastAsia="仿宋_GB2312"/>
          <w:sz w:val="32"/>
          <w:szCs w:val="32"/>
        </w:rPr>
      </w:pPr>
      <w:r>
        <w:rPr>
          <w:rFonts w:hint="eastAsia" w:eastAsia="仿宋_GB2312" w:cs="仿宋_GB2312"/>
          <w:sz w:val="32"/>
          <w:szCs w:val="32"/>
        </w:rPr>
        <w:t>公务用车运行维护费支出3.35万元。主要用于单位军供保障任务、业务工作开展等所需的公务用车燃料费、维修费、过路过桥费、保险费等支出</w:t>
      </w:r>
      <w:r>
        <w:rPr>
          <w:rFonts w:hint="eastAsia" w:ascii="仿宋_GB2312" w:eastAsia="仿宋_GB2312"/>
          <w:sz w:val="32"/>
          <w:szCs w:val="32"/>
        </w:rPr>
        <w:t>。</w:t>
      </w:r>
    </w:p>
    <w:p>
      <w:pPr>
        <w:ind w:firstLine="709"/>
        <w:rPr>
          <w:rFonts w:hint="eastAsia"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元，完成预算0%。</w:t>
      </w:r>
      <w:r>
        <w:rPr>
          <w:rFonts w:hint="eastAsia" w:eastAsia="仿宋_GB2312" w:cs="仿宋_GB2312"/>
          <w:sz w:val="32"/>
          <w:szCs w:val="32"/>
        </w:rPr>
        <w:t>公务接待费支出决算与2023年度持平。主要原因是2024年未有公务接待任务，未发生公务接待费用。</w:t>
      </w:r>
      <w:bookmarkStart w:id="82" w:name="_Toc15396610"/>
      <w:bookmarkStart w:id="83" w:name="_Toc15377218"/>
    </w:p>
    <w:p>
      <w:pPr>
        <w:spacing w:line="600" w:lineRule="exact"/>
        <w:ind w:firstLine="640"/>
        <w:outlineLvl w:val="1"/>
        <w:rPr>
          <w:rStyle w:val="30"/>
          <w:rFonts w:ascii="Times New Roman" w:hAnsi="Times New Roman" w:eastAsia="黑体"/>
        </w:rPr>
      </w:pPr>
      <w:bookmarkStart w:id="84" w:name="_Toc1145968994_WPSOffice_Level2"/>
      <w:r>
        <w:rPr>
          <w:rFonts w:hint="eastAsia" w:eastAsia="黑体"/>
          <w:sz w:val="32"/>
          <w:szCs w:val="32"/>
        </w:rPr>
        <w:t>八、</w:t>
      </w:r>
      <w:r>
        <w:rPr>
          <w:rStyle w:val="30"/>
          <w:rFonts w:hint="eastAsia" w:ascii="Times New Roman" w:hAnsi="Times New Roman" w:eastAsia="黑体"/>
          <w:b w:val="0"/>
        </w:rPr>
        <w:t>政府性基金预算支出决算情况说明</w:t>
      </w:r>
      <w:bookmarkEnd w:id="82"/>
      <w:bookmarkEnd w:id="83"/>
      <w:bookmarkEnd w:id="84"/>
    </w:p>
    <w:p>
      <w:pPr>
        <w:spacing w:line="600" w:lineRule="exact"/>
        <w:ind w:firstLine="640"/>
        <w:rPr>
          <w:rFonts w:eastAsia="仿宋_GB2312" w:cs="仿宋_GB2312"/>
          <w:sz w:val="32"/>
          <w:szCs w:val="32"/>
        </w:rPr>
      </w:pPr>
      <w:r>
        <w:rPr>
          <w:rFonts w:hint="eastAsia" w:eastAsia="仿宋_GB2312" w:cs="仿宋_GB2312"/>
          <w:sz w:val="32"/>
          <w:szCs w:val="32"/>
        </w:rPr>
        <w:t>2024年度政府性基金预算财政拨款支出0万元，占本年支出合计的0%。与2023年度相比，政府性基金预算财政拨款支出持平。</w:t>
      </w:r>
    </w:p>
    <w:p>
      <w:pPr>
        <w:spacing w:line="600" w:lineRule="exact"/>
        <w:ind w:left="630"/>
        <w:outlineLvl w:val="1"/>
        <w:rPr>
          <w:rStyle w:val="30"/>
          <w:rFonts w:ascii="Times New Roman" w:hAnsi="Times New Roman" w:eastAsia="黑体"/>
          <w:b w:val="0"/>
        </w:rPr>
      </w:pPr>
      <w:bookmarkStart w:id="85" w:name="_Toc15377219"/>
      <w:bookmarkStart w:id="86" w:name="_Toc1586762867_WPSOffice_Level2"/>
      <w:bookmarkStart w:id="87" w:name="_Toc15396611"/>
      <w:r>
        <w:rPr>
          <w:rStyle w:val="30"/>
          <w:rFonts w:hint="eastAsia" w:ascii="Times New Roman" w:hAnsi="Times New Roman" w:eastAsia="黑体"/>
          <w:b w:val="0"/>
        </w:rPr>
        <w:t>九、国有资本经营预算支出决算情况说明</w:t>
      </w:r>
      <w:bookmarkEnd w:id="85"/>
      <w:bookmarkEnd w:id="86"/>
      <w:bookmarkEnd w:id="87"/>
    </w:p>
    <w:p>
      <w:pPr>
        <w:spacing w:line="600" w:lineRule="exact"/>
        <w:ind w:firstLine="640"/>
        <w:rPr>
          <w:rFonts w:hint="eastAsia" w:eastAsia="仿宋_GB2312" w:cs="仿宋_GB2312"/>
          <w:sz w:val="32"/>
          <w:szCs w:val="32"/>
        </w:rPr>
      </w:pPr>
      <w:r>
        <w:rPr>
          <w:rFonts w:hint="eastAsia" w:eastAsia="仿宋_GB2312" w:cs="仿宋_GB2312"/>
          <w:sz w:val="32"/>
          <w:szCs w:val="32"/>
        </w:rPr>
        <w:t>2024年度国有资本经营预算财政拨款支出0万元，占本年支出合计的0%。与2023年度相比，国有资本经营预算财政拨款支出持平。</w:t>
      </w:r>
    </w:p>
    <w:p>
      <w:pPr>
        <w:spacing w:line="600" w:lineRule="exact"/>
        <w:ind w:left="630"/>
        <w:outlineLvl w:val="1"/>
        <w:rPr>
          <w:rStyle w:val="30"/>
          <w:rFonts w:ascii="Times New Roman" w:hAnsi="Times New Roman" w:eastAsia="黑体"/>
          <w:b w:val="0"/>
        </w:rPr>
      </w:pPr>
      <w:bookmarkStart w:id="88" w:name="_Toc15377221"/>
      <w:bookmarkStart w:id="89" w:name="_Toc895409384_WPSOffice_Level2"/>
      <w:bookmarkStart w:id="90" w:name="_Toc15396612"/>
      <w:r>
        <w:rPr>
          <w:rStyle w:val="30"/>
          <w:rFonts w:hint="eastAsia" w:ascii="Times New Roman" w:hAnsi="Times New Roman" w:eastAsia="黑体"/>
          <w:b w:val="0"/>
        </w:rPr>
        <w:t>十、其他重要事项的情况说明</w:t>
      </w:r>
      <w:bookmarkEnd w:id="88"/>
      <w:bookmarkEnd w:id="89"/>
      <w:bookmarkEnd w:id="90"/>
    </w:p>
    <w:p>
      <w:pPr>
        <w:spacing w:line="600" w:lineRule="exact"/>
        <w:ind w:firstLine="642" w:firstLineChars="200"/>
        <w:outlineLvl w:val="2"/>
        <w:rPr>
          <w:rFonts w:eastAsia="楷体_GB2312" w:cs="楷体_GB2312"/>
          <w:b/>
          <w:sz w:val="32"/>
          <w:szCs w:val="32"/>
        </w:rPr>
      </w:pPr>
      <w:bookmarkStart w:id="91" w:name="_Toc15377222"/>
      <w:r>
        <w:rPr>
          <w:rFonts w:hint="eastAsia" w:eastAsia="楷体_GB2312" w:cs="楷体_GB2312"/>
          <w:b/>
          <w:sz w:val="32"/>
          <w:szCs w:val="32"/>
        </w:rPr>
        <w:t>（一）机关运行经费支出情况</w:t>
      </w:r>
      <w:bookmarkEnd w:id="91"/>
    </w:p>
    <w:p>
      <w:pPr>
        <w:spacing w:line="600" w:lineRule="exact"/>
        <w:ind w:firstLine="640"/>
        <w:rPr>
          <w:rFonts w:ascii="仿宋_GB2312" w:eastAsia="仿宋_GB2312"/>
          <w:sz w:val="32"/>
          <w:szCs w:val="32"/>
        </w:rPr>
      </w:pPr>
      <w:r>
        <w:rPr>
          <w:rFonts w:hint="eastAsia" w:eastAsia="仿宋_GB2312" w:cs="仿宋_GB2312"/>
          <w:sz w:val="32"/>
          <w:szCs w:val="32"/>
        </w:rPr>
        <w:t>2024年度，四川省攀枝花市军供站机关运行经费支出0万元，我单位属于攀枝花市退役军人事务局下属事业单位，无相关费用支出。</w:t>
      </w:r>
    </w:p>
    <w:p>
      <w:pPr>
        <w:spacing w:line="600" w:lineRule="exact"/>
        <w:ind w:firstLine="642" w:firstLineChars="200"/>
        <w:outlineLvl w:val="2"/>
        <w:rPr>
          <w:rFonts w:eastAsia="楷体_GB2312" w:cs="楷体_GB2312"/>
          <w:b/>
          <w:sz w:val="32"/>
          <w:szCs w:val="32"/>
        </w:rPr>
      </w:pPr>
      <w:bookmarkStart w:id="92" w:name="_Toc15377223"/>
      <w:r>
        <w:rPr>
          <w:rFonts w:hint="eastAsia" w:eastAsia="楷体_GB2312" w:cs="楷体_GB2312"/>
          <w:b/>
          <w:sz w:val="32"/>
          <w:szCs w:val="32"/>
        </w:rPr>
        <w:t>（二）政府采购支出情况</w:t>
      </w:r>
      <w:bookmarkEnd w:id="92"/>
    </w:p>
    <w:p>
      <w:pPr>
        <w:spacing w:line="600" w:lineRule="exact"/>
        <w:ind w:firstLine="640"/>
        <w:rPr>
          <w:rFonts w:hint="eastAsia" w:eastAsia="仿宋_GB2312" w:cs="仿宋_GB2312"/>
          <w:sz w:val="32"/>
          <w:szCs w:val="32"/>
        </w:rPr>
      </w:pPr>
      <w:r>
        <w:rPr>
          <w:rFonts w:hint="eastAsia" w:eastAsia="仿宋_GB2312" w:cs="仿宋_GB2312"/>
          <w:sz w:val="32"/>
          <w:szCs w:val="32"/>
        </w:rPr>
        <w:t>2024年度，四川省攀枝花市军供站政府采购支出总额2.97万元，其中：政府采购货物支出0万元、政府采购工程支出0万元、政府采购服务支出2.97万元。主要用于公务用车的燃料费、维修费、保险费用。授予中小企业合同金额2.65万元，占政府采购支出总额的89%，其中：授予小微企业合同金额0万元，占政府采购支出总额的0%。</w:t>
      </w:r>
    </w:p>
    <w:p>
      <w:pPr>
        <w:spacing w:line="600" w:lineRule="exact"/>
        <w:ind w:firstLine="642" w:firstLineChars="200"/>
        <w:outlineLvl w:val="2"/>
        <w:rPr>
          <w:rFonts w:eastAsia="楷体_GB2312" w:cs="楷体_GB2312"/>
          <w:b/>
          <w:sz w:val="32"/>
          <w:szCs w:val="32"/>
        </w:rPr>
      </w:pPr>
      <w:bookmarkStart w:id="93" w:name="_Toc15377224"/>
      <w:r>
        <w:rPr>
          <w:rFonts w:hint="eastAsia" w:eastAsia="楷体_GB2312" w:cs="楷体_GB2312"/>
          <w:b/>
          <w:sz w:val="32"/>
          <w:szCs w:val="32"/>
        </w:rPr>
        <w:t>（三）国有资产占有使用情况</w:t>
      </w:r>
      <w:bookmarkEnd w:id="93"/>
    </w:p>
    <w:p>
      <w:pPr>
        <w:spacing w:line="600" w:lineRule="exact"/>
        <w:ind w:firstLine="640"/>
        <w:rPr>
          <w:rFonts w:hint="eastAsia" w:eastAsia="仿宋_GB2312" w:cs="仿宋_GB2312"/>
          <w:sz w:val="32"/>
          <w:szCs w:val="32"/>
        </w:rPr>
      </w:pPr>
      <w:r>
        <w:rPr>
          <w:rFonts w:hint="eastAsia" w:eastAsia="仿宋_GB2312" w:cs="仿宋_GB2312"/>
          <w:sz w:val="32"/>
          <w:szCs w:val="32"/>
        </w:rPr>
        <w:t>截至2024年12月31日，四川省攀枝花市军供站共有车辆2辆，其中：主要负责人用车0辆、机要通信用车0辆、应急保障用车0辆、其他用车2辆，其他用车主要是用于保障过往部队饮食供应采购需求和工作开展需要。单价100万元（含）以上设备（不含车辆）0台（套）。</w:t>
      </w: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hint="eastAsia" w:eastAsia="仿宋_GB2312" w:cs="仿宋_GB2312"/>
          <w:sz w:val="32"/>
          <w:szCs w:val="32"/>
        </w:rPr>
      </w:pPr>
      <w:r>
        <w:rPr>
          <w:rFonts w:hint="eastAsia" w:eastAsia="仿宋_GB2312" w:cs="仿宋_GB2312"/>
          <w:sz w:val="32"/>
          <w:szCs w:val="32"/>
        </w:rPr>
        <w:t>根据预算绩效管理要求，本单位在2024年度预算编制阶段，组织对过往部队接待及伙食补贴等2个项目开展了预算事前绩效评估，对2个项目编制了绩效目标，预算执行过程中，选取2个项目开展绩效监控。</w:t>
      </w: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rPr>
          <w:rFonts w:eastAsia="仿宋_GB2312" w:cs="仿宋_GB2312"/>
          <w:sz w:val="32"/>
          <w:szCs w:val="32"/>
        </w:rPr>
      </w:pPr>
    </w:p>
    <w:p>
      <w:pPr>
        <w:pStyle w:val="5"/>
        <w:spacing w:before="93"/>
      </w:pPr>
    </w:p>
    <w:p>
      <w:pPr>
        <w:spacing w:line="600" w:lineRule="exact"/>
        <w:jc w:val="center"/>
        <w:outlineLvl w:val="0"/>
        <w:rPr>
          <w:rFonts w:eastAsia="黑体"/>
          <w:sz w:val="44"/>
          <w:szCs w:val="44"/>
        </w:rPr>
      </w:pPr>
      <w:bookmarkStart w:id="94" w:name="_Toc528781006_WPSOffice_Level1"/>
      <w:bookmarkStart w:id="95" w:name="_Toc15396613"/>
      <w:bookmarkStart w:id="96" w:name="_Toc15377225"/>
      <w:r>
        <w:rPr>
          <w:rFonts w:hint="eastAsia" w:eastAsia="黑体"/>
          <w:sz w:val="44"/>
          <w:szCs w:val="44"/>
        </w:rPr>
        <w:t>第三部分  名词解释</w:t>
      </w:r>
      <w:bookmarkEnd w:id="94"/>
      <w:bookmarkEnd w:id="95"/>
      <w:bookmarkEnd w:id="96"/>
    </w:p>
    <w:p>
      <w:pPr>
        <w:spacing w:line="600" w:lineRule="exact"/>
        <w:jc w:val="left"/>
        <w:rPr>
          <w:b/>
          <w:sz w:val="44"/>
          <w:szCs w:val="44"/>
        </w:rPr>
      </w:pPr>
    </w:p>
    <w:p>
      <w:pPr>
        <w:spacing w:line="600" w:lineRule="exact"/>
        <w:ind w:firstLine="640"/>
        <w:rPr>
          <w:rFonts w:eastAsia="仿宋_GB2312" w:cs="仿宋_GB2312"/>
          <w:sz w:val="32"/>
          <w:szCs w:val="32"/>
        </w:rPr>
      </w:pPr>
      <w:r>
        <w:rPr>
          <w:rFonts w:hint="eastAsia" w:eastAsia="仿宋_GB2312" w:cs="仿宋_GB2312"/>
          <w:sz w:val="32"/>
          <w:szCs w:val="32"/>
        </w:rPr>
        <w:t>1.财政拨款收入：指单位从同级财政部门取得的财政预算资金。</w:t>
      </w:r>
    </w:p>
    <w:p>
      <w:pPr>
        <w:spacing w:line="600" w:lineRule="exact"/>
        <w:ind w:firstLine="640"/>
        <w:rPr>
          <w:rFonts w:eastAsia="仿宋_GB2312" w:cs="仿宋_GB2312"/>
          <w:sz w:val="32"/>
          <w:szCs w:val="32"/>
        </w:rPr>
      </w:pPr>
      <w:r>
        <w:rPr>
          <w:rFonts w:hint="eastAsia" w:eastAsia="仿宋_GB2312" w:cs="仿宋_GB2312"/>
          <w:sz w:val="32"/>
          <w:szCs w:val="32"/>
        </w:rPr>
        <w:t>2.事业收入：指事业单位开展专业业务活动及辅助活动取得的收入。</w:t>
      </w:r>
    </w:p>
    <w:p>
      <w:pPr>
        <w:spacing w:line="600" w:lineRule="exact"/>
        <w:ind w:firstLine="640"/>
        <w:rPr>
          <w:rFonts w:eastAsia="仿宋_GB2312" w:cs="仿宋_GB2312"/>
          <w:sz w:val="32"/>
          <w:szCs w:val="32"/>
        </w:rPr>
      </w:pPr>
      <w:r>
        <w:rPr>
          <w:rFonts w:hint="eastAsia" w:eastAsia="仿宋_GB2312" w:cs="仿宋_GB2312"/>
          <w:sz w:val="32"/>
          <w:szCs w:val="32"/>
        </w:rPr>
        <w:t xml:space="preserve">3.使用非财政拨款结余（含专用结余）：指事业单位使用以前年度积累的非财政拨款结余弥补当年收支差额的金额。 </w:t>
      </w:r>
    </w:p>
    <w:p>
      <w:pPr>
        <w:spacing w:line="600" w:lineRule="exact"/>
        <w:ind w:firstLine="640"/>
        <w:rPr>
          <w:rFonts w:eastAsia="仿宋_GB2312" w:cs="仿宋_GB2312"/>
          <w:sz w:val="32"/>
          <w:szCs w:val="32"/>
        </w:rPr>
      </w:pPr>
      <w:r>
        <w:rPr>
          <w:rFonts w:hint="eastAsia" w:eastAsia="仿宋_GB2312" w:cs="仿宋_GB2312"/>
          <w:sz w:val="32"/>
          <w:szCs w:val="32"/>
        </w:rPr>
        <w:t xml:space="preserve">4.年初结转和结余：指以前年度尚未完成、结转到本年按有关规定继续使用的资金。 </w:t>
      </w:r>
    </w:p>
    <w:p>
      <w:pPr>
        <w:spacing w:line="600" w:lineRule="exact"/>
        <w:ind w:firstLine="640"/>
        <w:rPr>
          <w:rFonts w:eastAsia="仿宋_GB2312" w:cs="仿宋_GB2312"/>
          <w:sz w:val="32"/>
          <w:szCs w:val="32"/>
        </w:rPr>
      </w:pPr>
      <w:r>
        <w:rPr>
          <w:rFonts w:hint="eastAsia" w:eastAsia="仿宋_GB2312" w:cs="仿宋_GB2312"/>
          <w:sz w:val="32"/>
          <w:szCs w:val="32"/>
        </w:rPr>
        <w:t>5.结余分配：指事业单位按照会计制度规定缴纳的所得税、提取的专用结余以及转入非财政拨款结余的金额等。</w:t>
      </w:r>
    </w:p>
    <w:p>
      <w:pPr>
        <w:spacing w:line="600" w:lineRule="exact"/>
        <w:ind w:firstLine="640"/>
        <w:rPr>
          <w:rFonts w:eastAsia="仿宋_GB2312" w:cs="仿宋_GB2312"/>
          <w:sz w:val="32"/>
          <w:szCs w:val="32"/>
        </w:rPr>
      </w:pPr>
      <w:r>
        <w:rPr>
          <w:rFonts w:hint="eastAsia" w:eastAsia="仿宋_GB2312" w:cs="仿宋_GB2312"/>
          <w:sz w:val="32"/>
          <w:szCs w:val="32"/>
        </w:rPr>
        <w:t>6.年末结转和结余：指单位按有关规定结转到下年或以后年度继续使用的资金。</w:t>
      </w:r>
    </w:p>
    <w:p>
      <w:pPr>
        <w:spacing w:line="600" w:lineRule="exact"/>
        <w:ind w:firstLine="640"/>
        <w:rPr>
          <w:rFonts w:eastAsia="仿宋_GB2312" w:cs="仿宋_GB2312"/>
          <w:sz w:val="32"/>
          <w:szCs w:val="32"/>
        </w:rPr>
      </w:pPr>
      <w:r>
        <w:rPr>
          <w:rFonts w:hint="eastAsia" w:eastAsia="仿宋_GB2312" w:cs="仿宋_GB2312"/>
          <w:sz w:val="32"/>
          <w:szCs w:val="32"/>
        </w:rPr>
        <w:t>7</w:t>
      </w:r>
      <w:r>
        <w:rPr>
          <w:rFonts w:eastAsia="仿宋_GB2312" w:cs="仿宋_GB2312"/>
          <w:sz w:val="32"/>
          <w:szCs w:val="32"/>
        </w:rPr>
        <w:t>.</w:t>
      </w:r>
      <w:r>
        <w:rPr>
          <w:rFonts w:hint="eastAsia" w:eastAsia="仿宋_GB2312" w:cs="仿宋_GB2312"/>
          <w:sz w:val="32"/>
          <w:szCs w:val="32"/>
        </w:rPr>
        <w:t>社会保障和就业支出（类）行政事业单位养老支出（款）事业单位离退休（项）</w:t>
      </w:r>
      <w:r>
        <w:rPr>
          <w:rFonts w:eastAsia="仿宋_GB2312" w:cs="仿宋_GB2312"/>
          <w:sz w:val="32"/>
          <w:szCs w:val="32"/>
        </w:rPr>
        <w:t>:</w:t>
      </w:r>
      <w:r>
        <w:rPr>
          <w:rFonts w:hint="eastAsia" w:eastAsia="仿宋_GB2312" w:cs="仿宋_GB2312"/>
          <w:sz w:val="32"/>
          <w:szCs w:val="32"/>
        </w:rPr>
        <w:t xml:space="preserve"> 指事业单位开支的离退休经费。</w:t>
      </w:r>
    </w:p>
    <w:p>
      <w:pPr>
        <w:spacing w:line="600" w:lineRule="exact"/>
        <w:ind w:firstLine="640"/>
        <w:rPr>
          <w:rFonts w:eastAsia="仿宋_GB2312" w:cs="仿宋_GB2312"/>
          <w:sz w:val="32"/>
          <w:szCs w:val="32"/>
        </w:rPr>
      </w:pPr>
      <w:r>
        <w:rPr>
          <w:rFonts w:hint="eastAsia" w:eastAsia="仿宋_GB2312" w:cs="仿宋_GB2312"/>
          <w:sz w:val="32"/>
          <w:szCs w:val="32"/>
        </w:rPr>
        <w:t>8</w:t>
      </w:r>
      <w:r>
        <w:rPr>
          <w:rFonts w:eastAsia="仿宋_GB2312" w:cs="仿宋_GB2312"/>
          <w:sz w:val="32"/>
          <w:szCs w:val="32"/>
        </w:rPr>
        <w:t>.</w:t>
      </w:r>
      <w:r>
        <w:rPr>
          <w:rFonts w:hint="eastAsia" w:eastAsia="仿宋_GB2312" w:cs="仿宋_GB2312"/>
          <w:sz w:val="32"/>
          <w:szCs w:val="32"/>
        </w:rPr>
        <w:t>社会保障和就业支出（类）行政事业单位养老支出（款）机关事业单位基本养老保险缴费支出（项）</w:t>
      </w:r>
      <w:r>
        <w:rPr>
          <w:rFonts w:eastAsia="仿宋_GB2312" w:cs="仿宋_GB2312"/>
          <w:sz w:val="32"/>
          <w:szCs w:val="32"/>
        </w:rPr>
        <w:t>:</w:t>
      </w:r>
      <w:r>
        <w:rPr>
          <w:rFonts w:hint="eastAsia" w:eastAsia="仿宋_GB2312" w:cs="仿宋_GB2312"/>
          <w:sz w:val="32"/>
          <w:szCs w:val="32"/>
        </w:rPr>
        <w:t xml:space="preserve"> 指机关事业单位实施养老保险制度由单位缴纳的基本养老保险费支出。</w:t>
      </w:r>
    </w:p>
    <w:p>
      <w:pPr>
        <w:spacing w:line="600" w:lineRule="exact"/>
        <w:ind w:firstLine="640"/>
        <w:rPr>
          <w:rFonts w:eastAsia="仿宋_GB2312" w:cs="仿宋_GB2312"/>
          <w:sz w:val="32"/>
          <w:szCs w:val="32"/>
        </w:rPr>
      </w:pPr>
      <w:r>
        <w:rPr>
          <w:rFonts w:hint="eastAsia" w:eastAsia="仿宋_GB2312" w:cs="仿宋_GB2312"/>
          <w:sz w:val="32"/>
          <w:szCs w:val="32"/>
        </w:rPr>
        <w:t>9.社会保障和就业支出（类）抚恤（款）死亡抚恤（项）</w:t>
      </w:r>
      <w:r>
        <w:rPr>
          <w:rFonts w:eastAsia="仿宋_GB2312" w:cs="仿宋_GB2312"/>
          <w:sz w:val="32"/>
          <w:szCs w:val="32"/>
        </w:rPr>
        <w:t>:</w:t>
      </w:r>
      <w:r>
        <w:rPr>
          <w:rFonts w:hint="eastAsia" w:eastAsia="仿宋_GB2312" w:cs="仿宋_GB2312"/>
          <w:sz w:val="32"/>
          <w:szCs w:val="32"/>
        </w:rPr>
        <w:t xml:space="preserve"> 指机关事业单位退休职工去世，用于一次性抚恤金和丧葬补助费用支出。</w:t>
      </w:r>
    </w:p>
    <w:p>
      <w:pPr>
        <w:spacing w:line="600" w:lineRule="exact"/>
        <w:ind w:firstLine="640"/>
        <w:rPr>
          <w:rFonts w:eastAsia="仿宋_GB2312" w:cs="仿宋_GB2312"/>
          <w:sz w:val="32"/>
          <w:szCs w:val="32"/>
        </w:rPr>
      </w:pPr>
      <w:r>
        <w:rPr>
          <w:rFonts w:hint="eastAsia" w:eastAsia="仿宋_GB2312" w:cs="仿宋_GB2312"/>
          <w:sz w:val="32"/>
          <w:szCs w:val="32"/>
        </w:rPr>
        <w:t>10</w:t>
      </w:r>
      <w:r>
        <w:rPr>
          <w:rFonts w:eastAsia="仿宋_GB2312" w:cs="仿宋_GB2312"/>
          <w:sz w:val="32"/>
          <w:szCs w:val="32"/>
        </w:rPr>
        <w:t>.</w:t>
      </w:r>
      <w:r>
        <w:rPr>
          <w:rFonts w:hint="eastAsia" w:eastAsia="仿宋_GB2312" w:cs="仿宋_GB2312"/>
          <w:sz w:val="32"/>
          <w:szCs w:val="32"/>
        </w:rPr>
        <w:t>社会保障和就业支出（类）退役军人管理事务（款）军供保障（项）</w:t>
      </w:r>
      <w:r>
        <w:rPr>
          <w:rFonts w:eastAsia="仿宋_GB2312" w:cs="仿宋_GB2312"/>
          <w:sz w:val="32"/>
          <w:szCs w:val="32"/>
        </w:rPr>
        <w:t>:</w:t>
      </w:r>
      <w:r>
        <w:rPr>
          <w:rFonts w:hint="eastAsia" w:eastAsia="仿宋_GB2312" w:cs="仿宋_GB2312"/>
          <w:sz w:val="32"/>
          <w:szCs w:val="32"/>
        </w:rPr>
        <w:t xml:space="preserve"> 指军供站</w:t>
      </w:r>
      <w:r>
        <w:rPr>
          <w:rFonts w:eastAsia="仿宋_GB2312" w:cs="仿宋_GB2312"/>
          <w:sz w:val="32"/>
          <w:szCs w:val="32"/>
        </w:rPr>
        <w:t>(</w:t>
      </w:r>
      <w:r>
        <w:rPr>
          <w:rFonts w:hint="eastAsia" w:eastAsia="仿宋_GB2312" w:cs="仿宋_GB2312"/>
          <w:sz w:val="32"/>
          <w:szCs w:val="32"/>
        </w:rPr>
        <w:t>兵站</w:t>
      </w:r>
      <w:r>
        <w:rPr>
          <w:rFonts w:eastAsia="仿宋_GB2312" w:cs="仿宋_GB2312"/>
          <w:sz w:val="32"/>
          <w:szCs w:val="32"/>
        </w:rPr>
        <w:t>)</w:t>
      </w:r>
      <w:r>
        <w:rPr>
          <w:rFonts w:hint="eastAsia" w:eastAsia="仿宋_GB2312" w:cs="仿宋_GB2312"/>
          <w:sz w:val="32"/>
          <w:szCs w:val="32"/>
        </w:rPr>
        <w:t>等用于保障军队运输和饮食供应的支出。</w:t>
      </w:r>
    </w:p>
    <w:p>
      <w:pPr>
        <w:spacing w:line="600" w:lineRule="exact"/>
        <w:ind w:firstLine="640"/>
        <w:rPr>
          <w:rFonts w:eastAsia="仿宋_GB2312" w:cs="仿宋_GB2312"/>
          <w:sz w:val="32"/>
          <w:szCs w:val="32"/>
        </w:rPr>
      </w:pPr>
      <w:r>
        <w:rPr>
          <w:rFonts w:hint="eastAsia" w:eastAsia="仿宋_GB2312" w:cs="仿宋_GB2312"/>
          <w:sz w:val="32"/>
          <w:szCs w:val="32"/>
        </w:rPr>
        <w:t>11</w:t>
      </w:r>
      <w:r>
        <w:rPr>
          <w:rFonts w:eastAsia="仿宋_GB2312" w:cs="仿宋_GB2312"/>
          <w:sz w:val="32"/>
          <w:szCs w:val="32"/>
        </w:rPr>
        <w:t>.</w:t>
      </w:r>
      <w:r>
        <w:rPr>
          <w:rFonts w:hint="eastAsia" w:eastAsia="仿宋_GB2312" w:cs="仿宋_GB2312"/>
          <w:sz w:val="32"/>
          <w:szCs w:val="32"/>
        </w:rPr>
        <w:t>卫生健康支出（类）行政事业单位医疗（款）事业单位医疗（项）</w:t>
      </w:r>
      <w:r>
        <w:rPr>
          <w:rFonts w:eastAsia="仿宋_GB2312" w:cs="仿宋_GB2312"/>
          <w:sz w:val="32"/>
          <w:szCs w:val="32"/>
        </w:rPr>
        <w:t>:</w:t>
      </w:r>
      <w:r>
        <w:rPr>
          <w:rFonts w:hint="eastAsia" w:eastAsia="仿宋_GB2312" w:cs="仿宋_GB2312"/>
          <w:sz w:val="32"/>
          <w:szCs w:val="32"/>
        </w:rPr>
        <w:t>指事业单位基本医疗保险费用支出。</w:t>
      </w:r>
    </w:p>
    <w:p>
      <w:pPr>
        <w:spacing w:line="600" w:lineRule="exact"/>
        <w:ind w:firstLine="640"/>
        <w:rPr>
          <w:rFonts w:eastAsia="仿宋_GB2312" w:cs="仿宋_GB2312"/>
          <w:sz w:val="32"/>
          <w:szCs w:val="32"/>
        </w:rPr>
      </w:pPr>
      <w:r>
        <w:rPr>
          <w:rFonts w:hint="eastAsia" w:eastAsia="仿宋_GB2312" w:cs="仿宋_GB2312"/>
          <w:sz w:val="32"/>
          <w:szCs w:val="32"/>
        </w:rPr>
        <w:t>12</w:t>
      </w:r>
      <w:r>
        <w:rPr>
          <w:rFonts w:eastAsia="仿宋_GB2312" w:cs="仿宋_GB2312"/>
          <w:sz w:val="32"/>
          <w:szCs w:val="32"/>
        </w:rPr>
        <w:t>.</w:t>
      </w:r>
      <w:r>
        <w:rPr>
          <w:rFonts w:hint="eastAsia" w:eastAsia="仿宋_GB2312" w:cs="仿宋_GB2312"/>
          <w:sz w:val="32"/>
          <w:szCs w:val="32"/>
        </w:rPr>
        <w:t>卫生健康支出（类）行政事业单位医疗（款）公务员医疗补助（项）</w:t>
      </w:r>
      <w:r>
        <w:rPr>
          <w:rFonts w:eastAsia="仿宋_GB2312" w:cs="仿宋_GB2312"/>
          <w:sz w:val="32"/>
          <w:szCs w:val="32"/>
        </w:rPr>
        <w:t>:</w:t>
      </w:r>
      <w:r>
        <w:rPr>
          <w:rFonts w:hint="eastAsia" w:eastAsia="仿宋_GB2312" w:cs="仿宋_GB2312"/>
          <w:sz w:val="32"/>
          <w:szCs w:val="32"/>
        </w:rPr>
        <w:t xml:space="preserve"> 指单位公务员医疗保险费用支出。</w:t>
      </w:r>
    </w:p>
    <w:p>
      <w:pPr>
        <w:spacing w:line="600" w:lineRule="exact"/>
        <w:ind w:firstLine="640"/>
        <w:rPr>
          <w:rFonts w:eastAsia="仿宋_GB2312" w:cs="仿宋_GB2312"/>
          <w:sz w:val="32"/>
          <w:szCs w:val="32"/>
        </w:rPr>
      </w:pPr>
      <w:r>
        <w:rPr>
          <w:rFonts w:hint="eastAsia" w:eastAsia="仿宋_GB2312" w:cs="仿宋_GB2312"/>
          <w:sz w:val="32"/>
          <w:szCs w:val="32"/>
        </w:rPr>
        <w:t>13</w:t>
      </w:r>
      <w:r>
        <w:rPr>
          <w:rFonts w:eastAsia="仿宋_GB2312" w:cs="仿宋_GB2312"/>
          <w:sz w:val="32"/>
          <w:szCs w:val="32"/>
        </w:rPr>
        <w:t>.</w:t>
      </w:r>
      <w:r>
        <w:rPr>
          <w:rFonts w:hint="eastAsia" w:eastAsia="仿宋_GB2312" w:cs="仿宋_GB2312"/>
          <w:sz w:val="32"/>
          <w:szCs w:val="32"/>
        </w:rPr>
        <w:t>卫生健康支出（类）行政事业单位医疗（款）其他行政事业单位医疗支出（项）</w:t>
      </w:r>
      <w:r>
        <w:rPr>
          <w:rFonts w:eastAsia="仿宋_GB2312" w:cs="仿宋_GB2312"/>
          <w:sz w:val="32"/>
          <w:szCs w:val="32"/>
        </w:rPr>
        <w:t>:</w:t>
      </w:r>
      <w:r>
        <w:rPr>
          <w:rFonts w:hint="eastAsia" w:eastAsia="仿宋_GB2312" w:cs="仿宋_GB2312"/>
          <w:sz w:val="32"/>
          <w:szCs w:val="32"/>
        </w:rPr>
        <w:t>指其他用于行政事业单位医疗方面的支出。</w:t>
      </w:r>
    </w:p>
    <w:p>
      <w:pPr>
        <w:spacing w:line="600" w:lineRule="exact"/>
        <w:ind w:firstLine="640"/>
        <w:rPr>
          <w:rFonts w:eastAsia="仿宋_GB2312" w:cs="仿宋_GB2312"/>
          <w:sz w:val="32"/>
          <w:szCs w:val="32"/>
        </w:rPr>
      </w:pPr>
      <w:r>
        <w:rPr>
          <w:rFonts w:hint="eastAsia" w:eastAsia="仿宋_GB2312" w:cs="仿宋_GB2312"/>
          <w:sz w:val="32"/>
          <w:szCs w:val="32"/>
        </w:rPr>
        <w:t>14</w:t>
      </w:r>
      <w:r>
        <w:rPr>
          <w:rFonts w:eastAsia="仿宋_GB2312" w:cs="仿宋_GB2312"/>
          <w:sz w:val="32"/>
          <w:szCs w:val="32"/>
        </w:rPr>
        <w:t>.</w:t>
      </w:r>
      <w:r>
        <w:rPr>
          <w:rFonts w:hint="eastAsia" w:eastAsia="仿宋_GB2312" w:cs="仿宋_GB2312"/>
          <w:sz w:val="32"/>
          <w:szCs w:val="32"/>
        </w:rPr>
        <w:t>住房保障支出（类）住房改革支出（款）住房公积金（项）</w:t>
      </w:r>
      <w:r>
        <w:rPr>
          <w:rFonts w:eastAsia="仿宋_GB2312" w:cs="仿宋_GB2312"/>
          <w:sz w:val="32"/>
          <w:szCs w:val="32"/>
        </w:rPr>
        <w:t xml:space="preserve">: </w:t>
      </w:r>
      <w:r>
        <w:rPr>
          <w:rFonts w:hint="eastAsia" w:eastAsia="仿宋_GB2312" w:cs="仿宋_GB2312"/>
          <w:sz w:val="32"/>
          <w:szCs w:val="32"/>
        </w:rPr>
        <w:t>指行政事业单位按人力资源和社会保障部、财政部规定的基本工资和津贴补贴以及规定比例为职工缴纳的住房公积金。</w:t>
      </w:r>
    </w:p>
    <w:p>
      <w:pPr>
        <w:spacing w:line="600" w:lineRule="exact"/>
        <w:ind w:firstLine="640"/>
        <w:rPr>
          <w:rFonts w:eastAsia="仿宋_GB2312" w:cs="仿宋_GB2312"/>
          <w:sz w:val="32"/>
          <w:szCs w:val="32"/>
        </w:rPr>
      </w:pPr>
      <w:r>
        <w:rPr>
          <w:rFonts w:hint="eastAsia" w:eastAsia="仿宋_GB2312" w:cs="仿宋_GB2312"/>
          <w:sz w:val="32"/>
          <w:szCs w:val="32"/>
        </w:rPr>
        <w:t>15.基本支出：指为保障机构正常运转、完成日常工作任务而发生的人员支出和公用支出。</w:t>
      </w:r>
    </w:p>
    <w:p>
      <w:pPr>
        <w:spacing w:line="600" w:lineRule="exact"/>
        <w:ind w:firstLine="640"/>
        <w:rPr>
          <w:rFonts w:eastAsia="仿宋_GB2312" w:cs="仿宋_GB2312"/>
          <w:sz w:val="32"/>
          <w:szCs w:val="32"/>
        </w:rPr>
      </w:pPr>
      <w:r>
        <w:rPr>
          <w:rFonts w:hint="eastAsia" w:eastAsia="仿宋_GB2312" w:cs="仿宋_GB2312"/>
          <w:sz w:val="32"/>
          <w:szCs w:val="32"/>
        </w:rPr>
        <w:t xml:space="preserve">16.项目支出：指在基本支出之外为完成特定行政任务和事业发展目标所发生的支出。 </w:t>
      </w:r>
    </w:p>
    <w:p>
      <w:pPr>
        <w:spacing w:line="600" w:lineRule="exact"/>
        <w:ind w:firstLine="640"/>
        <w:rPr>
          <w:rFonts w:eastAsia="仿宋_GB2312" w:cs="仿宋_GB2312"/>
          <w:sz w:val="32"/>
          <w:szCs w:val="32"/>
        </w:rPr>
      </w:pPr>
      <w:r>
        <w:rPr>
          <w:rFonts w:hint="eastAsia" w:eastAsia="仿宋_GB2312" w:cs="仿宋_GB2312"/>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rPr>
          <w:rStyle w:val="29"/>
          <w:rFonts w:eastAsia="黑体"/>
          <w:b w:val="0"/>
        </w:rPr>
      </w:pPr>
      <w:bookmarkStart w:id="97" w:name="_Toc15377226"/>
      <w:r>
        <w:rPr>
          <w:rFonts w:hint="eastAsia" w:eastAsia="仿宋_GB2312" w:cs="仿宋_GB2312"/>
          <w:sz w:val="32"/>
          <w:szCs w:val="32"/>
        </w:rPr>
        <w:br w:type="page"/>
      </w:r>
      <w:bookmarkStart w:id="98" w:name="_Toc15396614"/>
      <w:bookmarkStart w:id="99" w:name="_Toc1791788581_WPSOffice_Level1"/>
      <w:r>
        <w:rPr>
          <w:rFonts w:hint="eastAsia" w:eastAsia="黑体"/>
          <w:sz w:val="44"/>
          <w:szCs w:val="44"/>
        </w:rPr>
        <w:t>第四部分  附件</w:t>
      </w:r>
      <w:bookmarkEnd w:id="98"/>
      <w:bookmarkEnd w:id="99"/>
    </w:p>
    <w:p>
      <w:pPr>
        <w:spacing w:line="572" w:lineRule="exact"/>
        <w:jc w:val="left"/>
        <w:outlineLvl w:val="0"/>
        <w:rPr>
          <w:rFonts w:eastAsia="黑体" w:cs="黑体"/>
          <w:color w:val="FF0000"/>
          <w:sz w:val="32"/>
          <w:szCs w:val="32"/>
        </w:rPr>
      </w:pPr>
    </w:p>
    <w:p>
      <w:pPr>
        <w:widowControl/>
        <w:adjustRightInd w:val="0"/>
        <w:snapToGrid w:val="0"/>
        <w:spacing w:line="580" w:lineRule="exact"/>
        <w:ind w:firstLine="640" w:firstLineChars="200"/>
        <w:contextualSpacing/>
        <w:jc w:val="left"/>
        <w:rPr>
          <w:rFonts w:hint="default" w:eastAsia="仿宋_GB2312" w:cs="仿宋_GB2312"/>
          <w:sz w:val="32"/>
          <w:szCs w:val="32"/>
          <w:lang w:val="en-US" w:eastAsia="zh-CN"/>
        </w:rPr>
      </w:pPr>
      <w:r>
        <w:rPr>
          <w:rFonts w:hint="eastAsia" w:eastAsia="仿宋_GB2312" w:cs="仿宋_GB2312"/>
          <w:sz w:val="32"/>
          <w:szCs w:val="32"/>
          <w:lang w:val="en-US" w:eastAsia="zh-CN"/>
        </w:rPr>
        <w:t>部门预算项目支出绩效自评表（2024年度）见附件3</w:t>
      </w:r>
    </w:p>
    <w:p>
      <w:pPr>
        <w:widowControl/>
        <w:adjustRightInd w:val="0"/>
        <w:snapToGrid w:val="0"/>
        <w:spacing w:line="580" w:lineRule="exact"/>
        <w:ind w:firstLine="640" w:firstLineChars="200"/>
        <w:contextualSpacing/>
        <w:jc w:val="left"/>
        <w:rPr>
          <w:rFonts w:hint="eastAsia" w:eastAsia="仿宋_GB2312" w:cs="仿宋_GB2312"/>
          <w:sz w:val="32"/>
          <w:szCs w:val="32"/>
        </w:rPr>
      </w:pPr>
    </w:p>
    <w:p>
      <w:pPr>
        <w:spacing w:line="578" w:lineRule="exact"/>
        <w:ind w:firstLine="640"/>
        <w:rPr>
          <w:rFonts w:eastAsia="仿宋_GB2312" w:cs="仿宋_GB2312"/>
          <w:kern w:val="0"/>
          <w:sz w:val="32"/>
          <w:szCs w:val="32"/>
        </w:rPr>
      </w:pPr>
      <w:bookmarkStart w:id="100" w:name="_Toc15396618"/>
      <w:r>
        <w:rPr>
          <w:rFonts w:hint="eastAsia" w:eastAsia="仿宋_GB2312" w:cs="仿宋_GB2312"/>
          <w:kern w:val="0"/>
          <w:sz w:val="32"/>
          <w:szCs w:val="32"/>
        </w:rPr>
        <w:br w:type="page"/>
      </w:r>
    </w:p>
    <w:p>
      <w:pPr>
        <w:widowControl/>
        <w:jc w:val="center"/>
        <w:rPr>
          <w:rFonts w:eastAsia="仿宋"/>
        </w:rPr>
      </w:pPr>
      <w:bookmarkStart w:id="101" w:name="_Toc1680778204_WPSOffice_Level1"/>
      <w:r>
        <w:rPr>
          <w:rFonts w:hint="eastAsia" w:eastAsia="黑体"/>
          <w:sz w:val="44"/>
          <w:szCs w:val="44"/>
        </w:rPr>
        <w:t>第</w:t>
      </w:r>
      <w:r>
        <w:rPr>
          <w:rStyle w:val="29"/>
          <w:rFonts w:hint="eastAsia" w:eastAsia="黑体"/>
          <w:b w:val="0"/>
        </w:rPr>
        <w:t>五部分 附表</w:t>
      </w:r>
      <w:bookmarkEnd w:id="97"/>
      <w:bookmarkEnd w:id="100"/>
      <w:bookmarkEnd w:id="101"/>
      <w:bookmarkStart w:id="102" w:name="_Toc15396619"/>
    </w:p>
    <w:p>
      <w:pPr>
        <w:pStyle w:val="15"/>
        <w:adjustRightInd w:val="0"/>
        <w:snapToGrid w:val="0"/>
        <w:spacing w:line="560" w:lineRule="exact"/>
        <w:jc w:val="left"/>
        <w:rPr>
          <w:rFonts w:eastAsia="仿宋_GB2312" w:cs="仿宋_GB2312"/>
          <w:sz w:val="32"/>
          <w:szCs w:val="32"/>
        </w:rPr>
      </w:pPr>
    </w:p>
    <w:p>
      <w:pPr>
        <w:pStyle w:val="15"/>
        <w:adjustRightInd w:val="0"/>
        <w:snapToGrid w:val="0"/>
        <w:spacing w:line="560" w:lineRule="exact"/>
        <w:jc w:val="left"/>
        <w:rPr>
          <w:rFonts w:eastAsia="仿宋_GB2312" w:cs="仿宋_GB2312"/>
          <w:sz w:val="32"/>
          <w:szCs w:val="32"/>
        </w:rPr>
      </w:pPr>
      <w:bookmarkStart w:id="103" w:name="_Toc293931574_WPSOffice_Level2"/>
      <w:r>
        <w:rPr>
          <w:rFonts w:hint="eastAsia" w:eastAsia="仿宋_GB2312" w:cs="仿宋_GB2312"/>
          <w:sz w:val="32"/>
          <w:szCs w:val="32"/>
        </w:rPr>
        <w:t>一、收入支出决算总表</w:t>
      </w:r>
      <w:bookmarkEnd w:id="102"/>
      <w:bookmarkEnd w:id="103"/>
    </w:p>
    <w:p>
      <w:pPr>
        <w:pStyle w:val="15"/>
        <w:adjustRightInd w:val="0"/>
        <w:snapToGrid w:val="0"/>
        <w:spacing w:line="560" w:lineRule="exact"/>
        <w:jc w:val="left"/>
        <w:rPr>
          <w:rFonts w:eastAsia="仿宋_GB2312" w:cs="仿宋_GB2312"/>
          <w:sz w:val="32"/>
          <w:szCs w:val="32"/>
        </w:rPr>
      </w:pPr>
      <w:bookmarkStart w:id="104" w:name="_Toc887435433_WPSOffice_Level2"/>
      <w:bookmarkStart w:id="105" w:name="_Toc15396620"/>
      <w:r>
        <w:rPr>
          <w:rFonts w:hint="eastAsia" w:eastAsia="仿宋_GB2312" w:cs="仿宋_GB2312"/>
          <w:sz w:val="32"/>
          <w:szCs w:val="32"/>
        </w:rPr>
        <w:t>二、收入决算表</w:t>
      </w:r>
      <w:bookmarkEnd w:id="104"/>
      <w:bookmarkEnd w:id="105"/>
    </w:p>
    <w:p>
      <w:pPr>
        <w:pStyle w:val="15"/>
        <w:adjustRightInd w:val="0"/>
        <w:snapToGrid w:val="0"/>
        <w:spacing w:line="560" w:lineRule="exact"/>
        <w:jc w:val="left"/>
        <w:rPr>
          <w:rFonts w:eastAsia="仿宋_GB2312" w:cs="仿宋_GB2312"/>
          <w:sz w:val="32"/>
          <w:szCs w:val="32"/>
        </w:rPr>
      </w:pPr>
      <w:bookmarkStart w:id="106" w:name="_Toc15396621"/>
      <w:bookmarkStart w:id="107" w:name="_Toc1694152542_WPSOffice_Level2"/>
      <w:r>
        <w:rPr>
          <w:rFonts w:hint="eastAsia" w:eastAsia="仿宋_GB2312" w:cs="仿宋_GB2312"/>
          <w:sz w:val="32"/>
          <w:szCs w:val="32"/>
        </w:rPr>
        <w:t>三、支出决算表</w:t>
      </w:r>
      <w:bookmarkEnd w:id="106"/>
      <w:bookmarkEnd w:id="107"/>
    </w:p>
    <w:p>
      <w:pPr>
        <w:pStyle w:val="15"/>
        <w:adjustRightInd w:val="0"/>
        <w:snapToGrid w:val="0"/>
        <w:spacing w:line="560" w:lineRule="exact"/>
        <w:jc w:val="left"/>
        <w:rPr>
          <w:rFonts w:eastAsia="仿宋_GB2312" w:cs="仿宋_GB2312"/>
          <w:sz w:val="32"/>
          <w:szCs w:val="32"/>
        </w:rPr>
      </w:pPr>
      <w:bookmarkStart w:id="108" w:name="_Toc15396622"/>
      <w:bookmarkStart w:id="109" w:name="_Toc289893627_WPSOffice_Level2"/>
      <w:r>
        <w:rPr>
          <w:rFonts w:hint="eastAsia" w:eastAsia="仿宋_GB2312" w:cs="仿宋_GB2312"/>
          <w:sz w:val="32"/>
          <w:szCs w:val="32"/>
        </w:rPr>
        <w:t>四、财政拨款收入支出决算总表</w:t>
      </w:r>
      <w:bookmarkEnd w:id="108"/>
      <w:bookmarkEnd w:id="109"/>
    </w:p>
    <w:p>
      <w:pPr>
        <w:pStyle w:val="15"/>
        <w:adjustRightInd w:val="0"/>
        <w:snapToGrid w:val="0"/>
        <w:spacing w:line="560" w:lineRule="exact"/>
        <w:jc w:val="left"/>
        <w:rPr>
          <w:rFonts w:eastAsia="仿宋_GB2312" w:cs="仿宋_GB2312"/>
          <w:sz w:val="32"/>
          <w:szCs w:val="32"/>
        </w:rPr>
      </w:pPr>
      <w:bookmarkStart w:id="110" w:name="_Toc1959870237_WPSOffice_Level2"/>
      <w:bookmarkStart w:id="111" w:name="_Toc15396623"/>
      <w:r>
        <w:rPr>
          <w:rFonts w:hint="eastAsia" w:eastAsia="仿宋_GB2312" w:cs="仿宋_GB2312"/>
          <w:sz w:val="32"/>
          <w:szCs w:val="32"/>
        </w:rPr>
        <w:t>五、财政拨款支出决算明细表</w:t>
      </w:r>
      <w:bookmarkEnd w:id="110"/>
      <w:bookmarkEnd w:id="111"/>
      <w:bookmarkStart w:id="112" w:name="_Toc15396624"/>
    </w:p>
    <w:p>
      <w:pPr>
        <w:pStyle w:val="15"/>
        <w:adjustRightInd w:val="0"/>
        <w:snapToGrid w:val="0"/>
        <w:spacing w:line="560" w:lineRule="exact"/>
        <w:jc w:val="left"/>
        <w:rPr>
          <w:rFonts w:eastAsia="仿宋_GB2312" w:cs="仿宋_GB2312"/>
          <w:sz w:val="32"/>
          <w:szCs w:val="32"/>
        </w:rPr>
      </w:pPr>
      <w:bookmarkStart w:id="113" w:name="_Toc825000281_WPSOffice_Level2"/>
      <w:r>
        <w:rPr>
          <w:rFonts w:hint="eastAsia" w:eastAsia="仿宋_GB2312" w:cs="仿宋_GB2312"/>
          <w:sz w:val="32"/>
          <w:szCs w:val="32"/>
        </w:rPr>
        <w:t>六、一般公共预算财政拨款支出决算表</w:t>
      </w:r>
      <w:bookmarkEnd w:id="112"/>
      <w:bookmarkEnd w:id="113"/>
    </w:p>
    <w:p>
      <w:pPr>
        <w:pStyle w:val="15"/>
        <w:adjustRightInd w:val="0"/>
        <w:snapToGrid w:val="0"/>
        <w:spacing w:line="560" w:lineRule="exact"/>
        <w:jc w:val="left"/>
        <w:rPr>
          <w:rFonts w:eastAsia="仿宋_GB2312" w:cs="仿宋_GB2312"/>
          <w:sz w:val="32"/>
          <w:szCs w:val="32"/>
        </w:rPr>
      </w:pPr>
      <w:bookmarkStart w:id="114" w:name="_Toc1447767248_WPSOffice_Level2"/>
      <w:bookmarkStart w:id="115" w:name="_Toc15396625"/>
      <w:r>
        <w:rPr>
          <w:rFonts w:hint="eastAsia" w:eastAsia="仿宋_GB2312" w:cs="仿宋_GB2312"/>
          <w:sz w:val="32"/>
          <w:szCs w:val="32"/>
        </w:rPr>
        <w:t>七、一般公共预算财政拨款支出决算明细表</w:t>
      </w:r>
      <w:bookmarkEnd w:id="114"/>
      <w:bookmarkEnd w:id="115"/>
    </w:p>
    <w:p>
      <w:pPr>
        <w:pStyle w:val="15"/>
        <w:adjustRightInd w:val="0"/>
        <w:snapToGrid w:val="0"/>
        <w:spacing w:line="560" w:lineRule="exact"/>
        <w:jc w:val="left"/>
        <w:rPr>
          <w:rFonts w:eastAsia="仿宋_GB2312" w:cs="仿宋_GB2312"/>
          <w:sz w:val="32"/>
          <w:szCs w:val="32"/>
        </w:rPr>
      </w:pPr>
      <w:bookmarkStart w:id="116" w:name="_Toc15396626"/>
      <w:bookmarkStart w:id="117" w:name="_Toc79883498_WPSOffice_Level2"/>
      <w:r>
        <w:rPr>
          <w:rFonts w:hint="eastAsia" w:eastAsia="仿宋_GB2312" w:cs="仿宋_GB2312"/>
          <w:sz w:val="32"/>
          <w:szCs w:val="32"/>
        </w:rPr>
        <w:t>八、一般公共预算财政拨款基本支出决算表</w:t>
      </w:r>
      <w:bookmarkEnd w:id="116"/>
      <w:bookmarkEnd w:id="117"/>
    </w:p>
    <w:p>
      <w:pPr>
        <w:pStyle w:val="15"/>
        <w:adjustRightInd w:val="0"/>
        <w:snapToGrid w:val="0"/>
        <w:spacing w:line="560" w:lineRule="exact"/>
        <w:jc w:val="left"/>
        <w:rPr>
          <w:rFonts w:eastAsia="仿宋_GB2312" w:cs="仿宋_GB2312"/>
          <w:sz w:val="32"/>
          <w:szCs w:val="32"/>
        </w:rPr>
      </w:pPr>
      <w:bookmarkStart w:id="118" w:name="_Toc15396627"/>
      <w:bookmarkStart w:id="119" w:name="_Toc951814140_WPSOffice_Level2"/>
      <w:r>
        <w:rPr>
          <w:rFonts w:hint="eastAsia" w:eastAsia="仿宋_GB2312" w:cs="仿宋_GB2312"/>
          <w:sz w:val="32"/>
          <w:szCs w:val="32"/>
        </w:rPr>
        <w:t>九、一般公共预算财政拨款项目支出决算表</w:t>
      </w:r>
      <w:bookmarkEnd w:id="118"/>
      <w:bookmarkEnd w:id="119"/>
    </w:p>
    <w:p>
      <w:pPr>
        <w:pStyle w:val="15"/>
        <w:adjustRightInd w:val="0"/>
        <w:snapToGrid w:val="0"/>
        <w:spacing w:line="560" w:lineRule="exact"/>
        <w:jc w:val="left"/>
        <w:rPr>
          <w:rFonts w:eastAsia="仿宋_GB2312" w:cs="仿宋_GB2312"/>
          <w:sz w:val="32"/>
          <w:szCs w:val="32"/>
        </w:rPr>
      </w:pPr>
      <w:bookmarkStart w:id="120" w:name="_Toc15396628"/>
      <w:bookmarkStart w:id="121" w:name="_Toc1211501618_WPSOffice_Level2"/>
      <w:r>
        <w:rPr>
          <w:rFonts w:hint="eastAsia" w:eastAsia="仿宋_GB2312" w:cs="仿宋_GB2312"/>
          <w:sz w:val="32"/>
          <w:szCs w:val="32"/>
        </w:rPr>
        <w:t>十、</w:t>
      </w:r>
      <w:bookmarkEnd w:id="120"/>
      <w:r>
        <w:rPr>
          <w:rFonts w:hint="eastAsia" w:eastAsia="仿宋_GB2312" w:cs="仿宋_GB2312"/>
          <w:sz w:val="32"/>
          <w:szCs w:val="32"/>
        </w:rPr>
        <w:t>政府性基金预算财政拨款收入支出决算表</w:t>
      </w:r>
      <w:bookmarkEnd w:id="121"/>
    </w:p>
    <w:p>
      <w:pPr>
        <w:pStyle w:val="15"/>
        <w:adjustRightInd w:val="0"/>
        <w:snapToGrid w:val="0"/>
        <w:spacing w:line="560" w:lineRule="exact"/>
        <w:jc w:val="left"/>
        <w:rPr>
          <w:rFonts w:eastAsia="仿宋_GB2312" w:cs="仿宋_GB2312"/>
          <w:sz w:val="32"/>
          <w:szCs w:val="32"/>
        </w:rPr>
      </w:pPr>
      <w:bookmarkStart w:id="122" w:name="_Toc15396629"/>
      <w:bookmarkStart w:id="123" w:name="_Toc1810569285_WPSOffice_Level2"/>
      <w:r>
        <w:rPr>
          <w:rFonts w:hint="eastAsia" w:eastAsia="仿宋_GB2312" w:cs="仿宋_GB2312"/>
          <w:sz w:val="32"/>
          <w:szCs w:val="32"/>
        </w:rPr>
        <w:t>十一、</w:t>
      </w:r>
      <w:bookmarkEnd w:id="122"/>
      <w:r>
        <w:rPr>
          <w:rFonts w:hint="eastAsia" w:eastAsia="仿宋_GB2312" w:cs="仿宋_GB2312"/>
          <w:sz w:val="32"/>
          <w:szCs w:val="32"/>
        </w:rPr>
        <w:t>国有资本经营预算财政拨款收入支出决算表</w:t>
      </w:r>
      <w:bookmarkEnd w:id="123"/>
    </w:p>
    <w:p>
      <w:pPr>
        <w:pStyle w:val="15"/>
        <w:adjustRightInd w:val="0"/>
        <w:snapToGrid w:val="0"/>
        <w:spacing w:line="560" w:lineRule="exact"/>
        <w:jc w:val="left"/>
        <w:rPr>
          <w:rFonts w:eastAsia="仿宋_GB2312" w:cs="仿宋_GB2312"/>
          <w:sz w:val="32"/>
          <w:szCs w:val="32"/>
        </w:rPr>
      </w:pPr>
      <w:bookmarkStart w:id="124" w:name="_Toc15396630"/>
      <w:bookmarkStart w:id="125" w:name="_Toc637612759_WPSOffice_Level2"/>
      <w:r>
        <w:rPr>
          <w:rFonts w:hint="eastAsia" w:eastAsia="仿宋_GB2312" w:cs="仿宋_GB2312"/>
          <w:sz w:val="32"/>
          <w:szCs w:val="32"/>
        </w:rPr>
        <w:t>十二、</w:t>
      </w:r>
      <w:bookmarkEnd w:id="124"/>
      <w:r>
        <w:rPr>
          <w:rFonts w:hint="eastAsia" w:eastAsia="仿宋_GB2312" w:cs="仿宋_GB2312"/>
          <w:sz w:val="32"/>
          <w:szCs w:val="32"/>
        </w:rPr>
        <w:t>国有资本经营预算财政拨款支出决算表</w:t>
      </w:r>
      <w:bookmarkEnd w:id="125"/>
    </w:p>
    <w:p>
      <w:pPr>
        <w:pStyle w:val="15"/>
        <w:adjustRightInd w:val="0"/>
        <w:snapToGrid w:val="0"/>
        <w:spacing w:line="560" w:lineRule="exact"/>
        <w:jc w:val="left"/>
        <w:rPr>
          <w:rFonts w:eastAsia="仿宋_GB2312" w:cs="仿宋_GB2312"/>
          <w:sz w:val="32"/>
          <w:szCs w:val="32"/>
        </w:rPr>
      </w:pPr>
      <w:bookmarkStart w:id="126" w:name="_Toc15396631"/>
      <w:bookmarkStart w:id="127" w:name="_Toc1460137964_WPSOffice_Level2"/>
      <w:r>
        <w:rPr>
          <w:rFonts w:hint="eastAsia" w:eastAsia="仿宋_GB2312" w:cs="仿宋_GB2312"/>
          <w:sz w:val="32"/>
          <w:szCs w:val="32"/>
        </w:rPr>
        <w:t>十三、</w:t>
      </w:r>
      <w:bookmarkEnd w:id="126"/>
      <w:r>
        <w:rPr>
          <w:rFonts w:hint="eastAsia" w:eastAsia="仿宋_GB2312" w:cs="仿宋_GB2312"/>
          <w:sz w:val="32"/>
          <w:szCs w:val="32"/>
        </w:rPr>
        <w:t>财政拨款“三公”经费支出决算表</w:t>
      </w:r>
      <w:bookmarkEnd w:id="127"/>
    </w:p>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1440" w:firstLineChars="8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1440" w:firstLineChars="800"/>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66779"/>
    <w:multiLevelType w:val="multilevel"/>
    <w:tmpl w:val="4146677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56FCB"/>
    <w:rsid w:val="0006487A"/>
    <w:rsid w:val="00065F8F"/>
    <w:rsid w:val="00070A43"/>
    <w:rsid w:val="00071AB7"/>
    <w:rsid w:val="00071D52"/>
    <w:rsid w:val="00076148"/>
    <w:rsid w:val="000768F2"/>
    <w:rsid w:val="0009184B"/>
    <w:rsid w:val="000928DC"/>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189E"/>
    <w:rsid w:val="00111CDF"/>
    <w:rsid w:val="00114E9B"/>
    <w:rsid w:val="00142216"/>
    <w:rsid w:val="00144D6A"/>
    <w:rsid w:val="0014729F"/>
    <w:rsid w:val="00157BAB"/>
    <w:rsid w:val="001654D1"/>
    <w:rsid w:val="00174518"/>
    <w:rsid w:val="00175503"/>
    <w:rsid w:val="0018106D"/>
    <w:rsid w:val="001877A7"/>
    <w:rsid w:val="00190F42"/>
    <w:rsid w:val="00191536"/>
    <w:rsid w:val="00196687"/>
    <w:rsid w:val="001A23AE"/>
    <w:rsid w:val="001C0962"/>
    <w:rsid w:val="001D7531"/>
    <w:rsid w:val="001E737D"/>
    <w:rsid w:val="001F0592"/>
    <w:rsid w:val="001F25BE"/>
    <w:rsid w:val="001F7506"/>
    <w:rsid w:val="002006CD"/>
    <w:rsid w:val="00202B36"/>
    <w:rsid w:val="00204B7A"/>
    <w:rsid w:val="00204CDE"/>
    <w:rsid w:val="0021101A"/>
    <w:rsid w:val="00220536"/>
    <w:rsid w:val="00235629"/>
    <w:rsid w:val="00254AE7"/>
    <w:rsid w:val="00260C38"/>
    <w:rsid w:val="002616C0"/>
    <w:rsid w:val="00265372"/>
    <w:rsid w:val="002662AA"/>
    <w:rsid w:val="00280496"/>
    <w:rsid w:val="00294DC9"/>
    <w:rsid w:val="00295495"/>
    <w:rsid w:val="002A105B"/>
    <w:rsid w:val="002A31DE"/>
    <w:rsid w:val="002B2613"/>
    <w:rsid w:val="002D6D05"/>
    <w:rsid w:val="002E4010"/>
    <w:rsid w:val="002E4F48"/>
    <w:rsid w:val="002F1818"/>
    <w:rsid w:val="002F567B"/>
    <w:rsid w:val="003216A9"/>
    <w:rsid w:val="003315AF"/>
    <w:rsid w:val="00335A74"/>
    <w:rsid w:val="00335B62"/>
    <w:rsid w:val="0036561B"/>
    <w:rsid w:val="0037013F"/>
    <w:rsid w:val="00380C92"/>
    <w:rsid w:val="003A484F"/>
    <w:rsid w:val="003A4883"/>
    <w:rsid w:val="003B0BE0"/>
    <w:rsid w:val="003B0C1B"/>
    <w:rsid w:val="003B688C"/>
    <w:rsid w:val="003C0291"/>
    <w:rsid w:val="003C39AE"/>
    <w:rsid w:val="003C7B60"/>
    <w:rsid w:val="003D0C0F"/>
    <w:rsid w:val="003D0C52"/>
    <w:rsid w:val="003D0DCA"/>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67D4"/>
    <w:rsid w:val="004A711F"/>
    <w:rsid w:val="004B199D"/>
    <w:rsid w:val="004B2AC7"/>
    <w:rsid w:val="004B4690"/>
    <w:rsid w:val="004B5A29"/>
    <w:rsid w:val="004C1E0E"/>
    <w:rsid w:val="004E0A2D"/>
    <w:rsid w:val="004E206B"/>
    <w:rsid w:val="004E6DF7"/>
    <w:rsid w:val="004F0FBD"/>
    <w:rsid w:val="00505A47"/>
    <w:rsid w:val="00512FDA"/>
    <w:rsid w:val="00520DA0"/>
    <w:rsid w:val="00526A26"/>
    <w:rsid w:val="005664BB"/>
    <w:rsid w:val="00566FFA"/>
    <w:rsid w:val="0057481D"/>
    <w:rsid w:val="0058486E"/>
    <w:rsid w:val="00585B33"/>
    <w:rsid w:val="0059014D"/>
    <w:rsid w:val="005B5C64"/>
    <w:rsid w:val="005C5337"/>
    <w:rsid w:val="005C6BD0"/>
    <w:rsid w:val="005C6D2C"/>
    <w:rsid w:val="005D1C8B"/>
    <w:rsid w:val="005D468D"/>
    <w:rsid w:val="005D5CED"/>
    <w:rsid w:val="005F1A4C"/>
    <w:rsid w:val="00605688"/>
    <w:rsid w:val="006070AF"/>
    <w:rsid w:val="00607E6C"/>
    <w:rsid w:val="006101B1"/>
    <w:rsid w:val="00612758"/>
    <w:rsid w:val="00614E44"/>
    <w:rsid w:val="0062270A"/>
    <w:rsid w:val="00622830"/>
    <w:rsid w:val="00623DA0"/>
    <w:rsid w:val="00630AEF"/>
    <w:rsid w:val="006325F8"/>
    <w:rsid w:val="00633463"/>
    <w:rsid w:val="00634C9A"/>
    <w:rsid w:val="006440E4"/>
    <w:rsid w:val="0066343B"/>
    <w:rsid w:val="00664777"/>
    <w:rsid w:val="00672728"/>
    <w:rsid w:val="006748A4"/>
    <w:rsid w:val="006750C8"/>
    <w:rsid w:val="00681A31"/>
    <w:rsid w:val="00683E73"/>
    <w:rsid w:val="0068779C"/>
    <w:rsid w:val="006A3141"/>
    <w:rsid w:val="006A5E34"/>
    <w:rsid w:val="006A719D"/>
    <w:rsid w:val="006B2422"/>
    <w:rsid w:val="006B2B9A"/>
    <w:rsid w:val="006C1937"/>
    <w:rsid w:val="006F020C"/>
    <w:rsid w:val="007127B7"/>
    <w:rsid w:val="00714A83"/>
    <w:rsid w:val="0071798E"/>
    <w:rsid w:val="00724691"/>
    <w:rsid w:val="00736E16"/>
    <w:rsid w:val="007416B6"/>
    <w:rsid w:val="00746F48"/>
    <w:rsid w:val="0075404D"/>
    <w:rsid w:val="0076182A"/>
    <w:rsid w:val="00767B7E"/>
    <w:rsid w:val="007770C3"/>
    <w:rsid w:val="00784D24"/>
    <w:rsid w:val="00785492"/>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CF3"/>
    <w:rsid w:val="008B768C"/>
    <w:rsid w:val="008C4DB1"/>
    <w:rsid w:val="008C4EAF"/>
    <w:rsid w:val="008C5176"/>
    <w:rsid w:val="008C7FD0"/>
    <w:rsid w:val="008E1DE7"/>
    <w:rsid w:val="008E707C"/>
    <w:rsid w:val="00900B08"/>
    <w:rsid w:val="00902155"/>
    <w:rsid w:val="009024A8"/>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53AB"/>
    <w:rsid w:val="0098660A"/>
    <w:rsid w:val="009931C3"/>
    <w:rsid w:val="009B2C43"/>
    <w:rsid w:val="009B4EAE"/>
    <w:rsid w:val="009B7573"/>
    <w:rsid w:val="009C22F4"/>
    <w:rsid w:val="009C2A4B"/>
    <w:rsid w:val="009C2E98"/>
    <w:rsid w:val="009D3447"/>
    <w:rsid w:val="009D4711"/>
    <w:rsid w:val="009D6A67"/>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75BB"/>
    <w:rsid w:val="00AB64C9"/>
    <w:rsid w:val="00AC3C6A"/>
    <w:rsid w:val="00AD102F"/>
    <w:rsid w:val="00AD5620"/>
    <w:rsid w:val="00AD656B"/>
    <w:rsid w:val="00AD7C1B"/>
    <w:rsid w:val="00AE16BA"/>
    <w:rsid w:val="00AE1EBE"/>
    <w:rsid w:val="00B03C9D"/>
    <w:rsid w:val="00B060AE"/>
    <w:rsid w:val="00B10517"/>
    <w:rsid w:val="00B14E76"/>
    <w:rsid w:val="00B161B8"/>
    <w:rsid w:val="00B16BC0"/>
    <w:rsid w:val="00B2048C"/>
    <w:rsid w:val="00B310B9"/>
    <w:rsid w:val="00B32480"/>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0D0B"/>
    <w:rsid w:val="00BF5BD6"/>
    <w:rsid w:val="00C03E31"/>
    <w:rsid w:val="00C11D6C"/>
    <w:rsid w:val="00C33E72"/>
    <w:rsid w:val="00C354B2"/>
    <w:rsid w:val="00C35554"/>
    <w:rsid w:val="00C42709"/>
    <w:rsid w:val="00C533CC"/>
    <w:rsid w:val="00C5751C"/>
    <w:rsid w:val="00C61BFC"/>
    <w:rsid w:val="00C62B85"/>
    <w:rsid w:val="00C65438"/>
    <w:rsid w:val="00C87FD8"/>
    <w:rsid w:val="00C91381"/>
    <w:rsid w:val="00C91C6D"/>
    <w:rsid w:val="00C91CBB"/>
    <w:rsid w:val="00C94E0B"/>
    <w:rsid w:val="00CA7FCD"/>
    <w:rsid w:val="00CB4E70"/>
    <w:rsid w:val="00CB670E"/>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1D59"/>
    <w:rsid w:val="00D7035F"/>
    <w:rsid w:val="00D90316"/>
    <w:rsid w:val="00DA634F"/>
    <w:rsid w:val="00DA65AC"/>
    <w:rsid w:val="00DB1913"/>
    <w:rsid w:val="00DB2F40"/>
    <w:rsid w:val="00DC10BA"/>
    <w:rsid w:val="00DC1FDB"/>
    <w:rsid w:val="00DC410D"/>
    <w:rsid w:val="00DC5A81"/>
    <w:rsid w:val="00DC68CA"/>
    <w:rsid w:val="00DC7CBA"/>
    <w:rsid w:val="00DD73B7"/>
    <w:rsid w:val="00DF28BC"/>
    <w:rsid w:val="00DF34B9"/>
    <w:rsid w:val="00E01053"/>
    <w:rsid w:val="00E07ACF"/>
    <w:rsid w:val="00E17154"/>
    <w:rsid w:val="00E331A1"/>
    <w:rsid w:val="00E33202"/>
    <w:rsid w:val="00E336A9"/>
    <w:rsid w:val="00E47282"/>
    <w:rsid w:val="00E472B1"/>
    <w:rsid w:val="00E50624"/>
    <w:rsid w:val="00E54633"/>
    <w:rsid w:val="00E568DF"/>
    <w:rsid w:val="00E64269"/>
    <w:rsid w:val="00E73DB2"/>
    <w:rsid w:val="00E82267"/>
    <w:rsid w:val="00E853CE"/>
    <w:rsid w:val="00E867B6"/>
    <w:rsid w:val="00EA010F"/>
    <w:rsid w:val="00EA07AA"/>
    <w:rsid w:val="00ED1B63"/>
    <w:rsid w:val="00ED3C1F"/>
    <w:rsid w:val="00ED4085"/>
    <w:rsid w:val="00ED420E"/>
    <w:rsid w:val="00ED6FBE"/>
    <w:rsid w:val="00EE2F57"/>
    <w:rsid w:val="00EF3DAD"/>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043B"/>
    <w:rsid w:val="00FB785F"/>
    <w:rsid w:val="00FD3CC1"/>
    <w:rsid w:val="00FD7DD5"/>
    <w:rsid w:val="00FF1E02"/>
    <w:rsid w:val="00FF30B4"/>
    <w:rsid w:val="012A5EC2"/>
    <w:rsid w:val="015975B8"/>
    <w:rsid w:val="02FEBE30"/>
    <w:rsid w:val="04916F1E"/>
    <w:rsid w:val="061E35DE"/>
    <w:rsid w:val="066E0107"/>
    <w:rsid w:val="07996F6E"/>
    <w:rsid w:val="07DFD8BA"/>
    <w:rsid w:val="09867E8F"/>
    <w:rsid w:val="09B92CE3"/>
    <w:rsid w:val="0A2032A3"/>
    <w:rsid w:val="0BBE45B0"/>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AD45EF"/>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CC46804"/>
    <w:rsid w:val="2DF04E50"/>
    <w:rsid w:val="2E586DFA"/>
    <w:rsid w:val="2EA841DB"/>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3155A4"/>
    <w:rsid w:val="567E1AA5"/>
    <w:rsid w:val="56E47B74"/>
    <w:rsid w:val="57175D52"/>
    <w:rsid w:val="57AFC2D1"/>
    <w:rsid w:val="57BD3DD4"/>
    <w:rsid w:val="5AF92295"/>
    <w:rsid w:val="5B250254"/>
    <w:rsid w:val="5BDD79E6"/>
    <w:rsid w:val="5BF561CA"/>
    <w:rsid w:val="5BFF5DFC"/>
    <w:rsid w:val="5CD71FC4"/>
    <w:rsid w:val="5D1F11B5"/>
    <w:rsid w:val="5D695134"/>
    <w:rsid w:val="5DAE1B18"/>
    <w:rsid w:val="5DE7D9E5"/>
    <w:rsid w:val="5ECEC941"/>
    <w:rsid w:val="5FBF9FF3"/>
    <w:rsid w:val="5FCD4E2C"/>
    <w:rsid w:val="5FDBC302"/>
    <w:rsid w:val="5FEF394A"/>
    <w:rsid w:val="5FF67715"/>
    <w:rsid w:val="62BF3928"/>
    <w:rsid w:val="63B3701E"/>
    <w:rsid w:val="647F5392"/>
    <w:rsid w:val="65E66580"/>
    <w:rsid w:val="664B1D71"/>
    <w:rsid w:val="664B4E8E"/>
    <w:rsid w:val="664E36E5"/>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2D27D7"/>
    <w:rsid w:val="6F6FB3EB"/>
    <w:rsid w:val="6F8731EA"/>
    <w:rsid w:val="6FCE6052"/>
    <w:rsid w:val="6FD57C00"/>
    <w:rsid w:val="6FEFFFD8"/>
    <w:rsid w:val="6FF5CC65"/>
    <w:rsid w:val="6FFB47EC"/>
    <w:rsid w:val="6FFF034A"/>
    <w:rsid w:val="6FFF7CD1"/>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7FFD420E"/>
    <w:rsid w:val="97D1850A"/>
    <w:rsid w:val="99FF2014"/>
    <w:rsid w:val="A6DD0D7F"/>
    <w:rsid w:val="ACFF4FBB"/>
    <w:rsid w:val="ADC6F725"/>
    <w:rsid w:val="B7CF06AB"/>
    <w:rsid w:val="B7CFA926"/>
    <w:rsid w:val="B7F8786B"/>
    <w:rsid w:val="BABB6AA1"/>
    <w:rsid w:val="BB2F4199"/>
    <w:rsid w:val="BCFFB442"/>
    <w:rsid w:val="BD079C78"/>
    <w:rsid w:val="BD733540"/>
    <w:rsid w:val="BF1AB323"/>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E77D9FE"/>
    <w:rsid w:val="EF2E1AC6"/>
    <w:rsid w:val="EF53993F"/>
    <w:rsid w:val="EF6FD633"/>
    <w:rsid w:val="EF7B003F"/>
    <w:rsid w:val="EFBFB2F4"/>
    <w:rsid w:val="EFBFFA21"/>
    <w:rsid w:val="F2BEBCB8"/>
    <w:rsid w:val="F36FB518"/>
    <w:rsid w:val="F3DE1A04"/>
    <w:rsid w:val="F3F722E5"/>
    <w:rsid w:val="F4FBCD07"/>
    <w:rsid w:val="FA5F1E70"/>
    <w:rsid w:val="FA5FDB97"/>
    <w:rsid w:val="FB7F486A"/>
    <w:rsid w:val="FBFF5B2E"/>
    <w:rsid w:val="FD7FFE2B"/>
    <w:rsid w:val="FDEE196B"/>
    <w:rsid w:val="FDFE6575"/>
    <w:rsid w:val="FE6EAA6B"/>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36"/>
    <w:qFormat/>
    <w:uiPriority w:val="0"/>
    <w:rPr>
      <w:rFonts w:ascii="宋体" w:hAnsi="Courier New"/>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纯文本 Char"/>
    <w:basedOn w:val="17"/>
    <w:link w:val="9"/>
    <w:qFormat/>
    <w:uiPriority w:val="0"/>
    <w:rPr>
      <w:rFonts w:ascii="宋体" w:hAnsi="Courier New" w:eastAsia="宋体" w:cs="Times New Roman"/>
      <w:kern w:val="2"/>
      <w:sz w:val="21"/>
      <w:szCs w:val="24"/>
    </w:rPr>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customStyle="1" w:styleId="3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收入支出决算总计变动情况图</a:t>
            </a:r>
            <a:endParaRPr lang="en-US" altLang="zh-CN"/>
          </a:p>
          <a:p>
            <a:pPr>
              <a:defRPr lang="zh-CN" sz="1800" b="1" i="0" u="none" strike="noStrike" kern="1200" baseline="0">
                <a:solidFill>
                  <a:schemeClr val="tx1"/>
                </a:solidFill>
                <a:latin typeface="+mn-lt"/>
                <a:ea typeface="+mn-ea"/>
                <a:cs typeface="+mn-cs"/>
              </a:defRPr>
            </a:pPr>
            <a:r>
              <a:rPr lang="zh-CN" altLang="en-US"/>
              <a:t>（单位：万元）</a:t>
            </a:r>
            <a:endParaRPr lang="en-US" altLang="zh-CN"/>
          </a:p>
        </c:rich>
      </c:tx>
      <c:layout/>
      <c:overlay val="false"/>
    </c:title>
    <c:autoTitleDeleted val="false"/>
    <c:plotArea>
      <c:layout/>
      <c:barChart>
        <c:barDir val="col"/>
        <c:grouping val="clustered"/>
        <c:varyColors val="false"/>
        <c:ser>
          <c:idx val="0"/>
          <c:order val="0"/>
          <c:tx>
            <c:strRef>
              <c:f>Sheet1!$B$1</c:f>
              <c:strCache>
                <c:ptCount val="1"/>
                <c:pt idx="0">
                  <c:v>无</c:v>
                </c:pt>
              </c:strCache>
            </c:strRef>
          </c:tx>
          <c:invertIfNegative val="false"/>
          <c:dLbls>
            <c:dLbl>
              <c:idx val="0"/>
              <c:layout>
                <c:manualLayout>
                  <c:x val="0.00481579581025767"/>
                  <c:y val="-0.045407636738906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963159162051529"/>
                  <c:y val="-0.053663570691434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240789790512882"/>
                  <c:y val="-0.024767801857585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240789790512873"/>
                  <c:y val="-0.0412796697626418"/>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Sheet1!$A$2:$A$5</c:f>
              <c:strCache>
                <c:ptCount val="4"/>
                <c:pt idx="0">
                  <c:v>2024年收入</c:v>
                </c:pt>
                <c:pt idx="1">
                  <c:v>2023年收入</c:v>
                </c:pt>
                <c:pt idx="2">
                  <c:v>2024年支出</c:v>
                </c:pt>
                <c:pt idx="3">
                  <c:v>2023年支出</c:v>
                </c:pt>
              </c:strCache>
            </c:strRef>
          </c:cat>
          <c:val>
            <c:numRef>
              <c:f>Sheet1!$B$2:$B$5</c:f>
              <c:numCache>
                <c:formatCode>General</c:formatCode>
                <c:ptCount val="4"/>
                <c:pt idx="0">
                  <c:v>236.89</c:v>
                </c:pt>
                <c:pt idx="1">
                  <c:v>364.22</c:v>
                </c:pt>
                <c:pt idx="2">
                  <c:v>236.89</c:v>
                </c:pt>
                <c:pt idx="3">
                  <c:v>364.22</c:v>
                </c:pt>
              </c:numCache>
            </c:numRef>
          </c:val>
        </c:ser>
        <c:dLbls>
          <c:showLegendKey val="false"/>
          <c:showVal val="true"/>
          <c:showCatName val="false"/>
          <c:showSerName val="false"/>
          <c:showPercent val="false"/>
          <c:showBubbleSize val="false"/>
        </c:dLbls>
        <c:gapWidth val="150"/>
        <c:axId val="79148928"/>
        <c:axId val="79150464"/>
      </c:barChart>
      <c:catAx>
        <c:axId val="79148928"/>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9150464"/>
        <c:crosses val="autoZero"/>
        <c:auto val="true"/>
        <c:lblAlgn val="ctr"/>
        <c:lblOffset val="100"/>
        <c:noMultiLvlLbl val="false"/>
      </c:catAx>
      <c:valAx>
        <c:axId val="79150464"/>
        <c:scaling>
          <c:orientation val="minMax"/>
        </c:scaling>
        <c:delete val="false"/>
        <c:axPos val="l"/>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9148928"/>
        <c:crosses val="autoZero"/>
        <c:crossBetween val="between"/>
      </c:valAx>
      <c:spPr>
        <a:solidFill>
          <a:schemeClr val="bg1"/>
        </a:solidFill>
        <a:ln>
          <a:noFill/>
        </a:ln>
        <a:effectLst/>
      </c:spPr>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收入决算结构</a:t>
            </a:r>
            <a:r>
              <a:rPr lang="zh-CN" altLang="en-US" baseline="0"/>
              <a:t>图</a:t>
            </a:r>
            <a:endParaRPr lang="en-US" altLang="zh-CN" baseline="0"/>
          </a:p>
          <a:p>
            <a:pPr>
              <a:defRPr lang="zh-CN" sz="1800" b="1" i="0" u="none" strike="noStrike" kern="1200" baseline="0">
                <a:solidFill>
                  <a:schemeClr val="tx1"/>
                </a:solidFill>
                <a:latin typeface="+mn-lt"/>
                <a:ea typeface="+mn-ea"/>
                <a:cs typeface="+mn-cs"/>
              </a:defRPr>
            </a:pPr>
            <a:r>
              <a:rPr lang="zh-CN" altLang="en-US"/>
              <a:t>（单位：万元）</a:t>
            </a:r>
            <a:endParaRPr lang="zh-CN" altLang="en-US"/>
          </a:p>
        </c:rich>
      </c:tx>
      <c:layout>
        <c:manualLayout>
          <c:xMode val="edge"/>
          <c:yMode val="edge"/>
          <c:x val="0.602949580134653"/>
          <c:y val="0.0577915376676988"/>
        </c:manualLayout>
      </c:layout>
      <c:overlay val="false"/>
    </c:title>
    <c:autoTitleDeleted val="false"/>
    <c:plotArea>
      <c:layout/>
      <c:pieChart>
        <c:varyColors val="true"/>
        <c:ser>
          <c:idx val="0"/>
          <c:order val="0"/>
          <c:tx>
            <c:strRef>
              <c:f>Sheet1!$B$1</c:f>
              <c:strCache>
                <c:ptCount val="1"/>
                <c:pt idx="0">
                  <c:v>列1</c:v>
                </c:pt>
              </c:strCache>
            </c:strRef>
          </c:tx>
          <c:explosion val="0"/>
          <c:dPt>
            <c:idx val="0"/>
            <c:bubble3D val="false"/>
          </c:dPt>
          <c:dPt>
            <c:idx val="1"/>
            <c:bubble3D val="false"/>
          </c:dPt>
          <c:dPt>
            <c:idx val="2"/>
            <c:bubble3D val="false"/>
          </c:dPt>
          <c:dLbls>
            <c:dLbl>
              <c:idx val="1"/>
              <c:layout>
                <c:manualLayout>
                  <c:x val="0.0908981459186138"/>
                  <c:y val="-0.12917481290070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0941565816192071"/>
                  <c:y val="0.0842830095154514"/>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236.89</c:v>
                </c:pt>
                <c:pt idx="1">
                  <c:v>0</c:v>
                </c:pt>
                <c:pt idx="2">
                  <c:v>0</c:v>
                </c:pt>
              </c:numCache>
            </c:numRef>
          </c:val>
        </c:ser>
        <c:dLbls>
          <c:showLegendKey val="false"/>
          <c:showVal val="true"/>
          <c:showCatName val="true"/>
          <c:showSerName val="false"/>
          <c:showPercent val="true"/>
          <c:showBubbleSize val="false"/>
          <c:showLeaderLines val="true"/>
        </c:dLbls>
        <c:firstSliceAng val="15"/>
      </c:pieChart>
      <c:spPr>
        <a:noFill/>
        <a:ln>
          <a:noFill/>
        </a:ln>
        <a:effectLst/>
      </c:spPr>
    </c:plotArea>
    <c:legend>
      <c:legendPos val="r"/>
      <c:layout>
        <c:manualLayout>
          <c:xMode val="edge"/>
          <c:yMode val="edge"/>
          <c:x val="0.631628971372561"/>
          <c:y val="0.38008759740946"/>
          <c:w val="0.35392364119667"/>
          <c:h val="0.365314676222751"/>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b="1" i="0" u="none" strike="noStrike" baseline="0"/>
              <a:t>支出决算结构图</a:t>
            </a:r>
            <a:endParaRPr lang="en-US" altLang="zh-CN" sz="1800" b="1" i="0" u="none" strike="noStrike" baseline="0"/>
          </a:p>
          <a:p>
            <a:pPr>
              <a:defRPr lang="zh-CN" sz="1800" b="1" i="0" u="none" strike="noStrike" kern="1200" baseline="0">
                <a:solidFill>
                  <a:schemeClr val="tx1"/>
                </a:solidFill>
                <a:latin typeface="+mn-lt"/>
                <a:ea typeface="+mn-ea"/>
                <a:cs typeface="+mn-cs"/>
              </a:defRPr>
            </a:pPr>
            <a:r>
              <a:rPr lang="zh-CN" altLang="en-US" sz="1800" b="1" i="0" u="none" strike="noStrike" baseline="0"/>
              <a:t>（单位：万元）</a:t>
            </a:r>
            <a:endParaRPr lang="zh-CN" altLang="en-US"/>
          </a:p>
        </c:rich>
      </c:tx>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152.37</c:v>
                </c:pt>
                <c:pt idx="1">
                  <c:v>84.52</c:v>
                </c:pt>
              </c:numCache>
            </c:numRef>
          </c:val>
        </c:ser>
        <c:dLbls>
          <c:showLegendKey val="false"/>
          <c:showVal val="true"/>
          <c:showCatName val="tru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财政拨款收、支决算总计变动情况</a:t>
            </a:r>
            <a:endParaRPr lang="en-US" altLang="zh-CN"/>
          </a:p>
          <a:p>
            <a:pPr>
              <a:defRPr lang="zh-CN" sz="1800" b="1" i="0" u="none" strike="noStrike" kern="1200" baseline="0">
                <a:solidFill>
                  <a:schemeClr val="tx1"/>
                </a:solidFill>
                <a:latin typeface="+mn-lt"/>
                <a:ea typeface="+mn-ea"/>
                <a:cs typeface="+mn-cs"/>
              </a:defRPr>
            </a:pPr>
            <a:r>
              <a:rPr lang="zh-CN" altLang="en-US"/>
              <a:t>（单位：万元）</a:t>
            </a:r>
            <a:endParaRPr lang="zh-CN" altLang="en-US"/>
          </a:p>
        </c:rich>
      </c:tx>
      <c:layout/>
      <c:overlay val="false"/>
    </c:title>
    <c:autoTitleDeleted val="false"/>
    <c:plotArea>
      <c:layout/>
      <c:barChart>
        <c:barDir val="col"/>
        <c:grouping val="stacked"/>
        <c:varyColors val="false"/>
        <c:ser>
          <c:idx val="0"/>
          <c:order val="0"/>
          <c:tx>
            <c:strRef>
              <c:f>Sheet1!$B$1</c:f>
              <c:strCache>
                <c:ptCount val="1"/>
                <c:pt idx="0">
                  <c:v>2019年财政拨款收、支</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2023财政拨款收、支</c:v>
                </c:pt>
                <c:pt idx="1">
                  <c:v>2024财政拨款收、支</c:v>
                </c:pt>
              </c:strCache>
            </c:strRef>
          </c:cat>
          <c:val>
            <c:numRef>
              <c:f>Sheet1!$B$2:$B$4</c:f>
              <c:numCache>
                <c:formatCode>General</c:formatCode>
                <c:ptCount val="3"/>
                <c:pt idx="0">
                  <c:v>364.22</c:v>
                </c:pt>
                <c:pt idx="1">
                  <c:v>236.89</c:v>
                </c:pt>
              </c:numCache>
            </c:numRef>
          </c:val>
        </c:ser>
        <c:ser>
          <c:idx val="1"/>
          <c:order val="1"/>
          <c:tx>
            <c:strRef>
              <c:f>Sheet1!$C$1</c:f>
              <c:strCache>
                <c:ptCount val="1"/>
                <c:pt idx="0">
                  <c:v>2020年财政拨款收、支</c:v>
                </c:pt>
              </c:strCache>
            </c:strRef>
          </c:tx>
          <c:invertIfNegative val="false"/>
          <c:dLbls>
            <c:delete val="true"/>
          </c:dLbls>
          <c:cat>
            <c:strRef>
              <c:f>Sheet1!$A$2:$A$3</c:f>
              <c:strCache>
                <c:ptCount val="2"/>
                <c:pt idx="0">
                  <c:v>2023财政拨款收、支</c:v>
                </c:pt>
                <c:pt idx="1">
                  <c:v>2024财政拨款收、支</c:v>
                </c:pt>
              </c:strCache>
            </c:strRef>
          </c:cat>
          <c:val>
            <c:numRef>
              <c:f>Sheet1!$C$2:$C$4</c:f>
              <c:numCache>
                <c:formatCode>General</c:formatCode>
                <c:ptCount val="3"/>
              </c:numCache>
            </c:numRef>
          </c:val>
        </c:ser>
        <c:dLbls>
          <c:showLegendKey val="false"/>
          <c:showVal val="false"/>
          <c:showCatName val="false"/>
          <c:showSerName val="false"/>
          <c:showPercent val="false"/>
          <c:showBubbleSize val="false"/>
        </c:dLbls>
        <c:gapWidth val="55"/>
        <c:overlap val="100"/>
        <c:axId val="79524608"/>
        <c:axId val="79526144"/>
      </c:barChart>
      <c:catAx>
        <c:axId val="79524608"/>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9526144"/>
        <c:crosses val="autoZero"/>
        <c:auto val="true"/>
        <c:lblAlgn val="ctr"/>
        <c:lblOffset val="100"/>
        <c:noMultiLvlLbl val="false"/>
      </c:catAx>
      <c:valAx>
        <c:axId val="79526144"/>
        <c:scaling>
          <c:orientation val="minMax"/>
        </c:scaling>
        <c:delete val="false"/>
        <c:axPos val="l"/>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9524608"/>
        <c:crosses val="autoZero"/>
        <c:crossBetween val="between"/>
      </c:valAx>
      <c:spPr>
        <a:solidFill>
          <a:schemeClr val="bg1"/>
        </a:solidFill>
        <a:ln>
          <a:noFill/>
        </a:ln>
        <a:effectLst/>
      </c:spPr>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一般公共预算财政拨款支出决算变动情况</a:t>
            </a:r>
            <a:endParaRPr lang="en-US" altLang="zh-CN"/>
          </a:p>
          <a:p>
            <a:pPr>
              <a:defRPr lang="zh-CN" sz="1800" b="1" i="0" u="none" strike="noStrike" kern="1200" baseline="0">
                <a:solidFill>
                  <a:schemeClr val="tx1"/>
                </a:solidFill>
                <a:latin typeface="+mn-lt"/>
                <a:ea typeface="+mn-ea"/>
                <a:cs typeface="+mn-cs"/>
              </a:defRPr>
            </a:pPr>
            <a:r>
              <a:rPr lang="zh-CN" altLang="en-US"/>
              <a:t>   （单位：万元）</a:t>
            </a:r>
            <a:endParaRPr lang="zh-CN" altLang="en-US"/>
          </a:p>
        </c:rich>
      </c:tx>
      <c:layout>
        <c:manualLayout>
          <c:xMode val="edge"/>
          <c:yMode val="edge"/>
          <c:x val="0.105995665783771"/>
          <c:y val="0.020639834881321"/>
        </c:manualLayout>
      </c:layout>
      <c:overlay val="false"/>
    </c:title>
    <c:autoTitleDeleted val="false"/>
    <c:plotArea>
      <c:layout/>
      <c:barChart>
        <c:barDir val="col"/>
        <c:grouping val="clustered"/>
        <c:varyColors val="false"/>
        <c:ser>
          <c:idx val="0"/>
          <c:order val="0"/>
          <c:tx>
            <c:strRef>
              <c:f>Sheet1!$B$1</c:f>
              <c:strCache>
                <c:ptCount val="1"/>
                <c:pt idx="0">
                  <c:v>一般公共预算财政拨款支出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2023年</c:v>
                </c:pt>
                <c:pt idx="1">
                  <c:v>2024年</c:v>
                </c:pt>
              </c:strCache>
            </c:strRef>
          </c:cat>
          <c:val>
            <c:numRef>
              <c:f>Sheet1!$B$2:$B$3</c:f>
              <c:numCache>
                <c:formatCode>General</c:formatCode>
                <c:ptCount val="2"/>
                <c:pt idx="0">
                  <c:v>364.22</c:v>
                </c:pt>
                <c:pt idx="1">
                  <c:v>236.89</c:v>
                </c:pt>
              </c:numCache>
            </c:numRef>
          </c:val>
        </c:ser>
        <c:dLbls>
          <c:showLegendKey val="false"/>
          <c:showVal val="true"/>
          <c:showCatName val="false"/>
          <c:showSerName val="true"/>
          <c:showPercent val="false"/>
          <c:showBubbleSize val="false"/>
        </c:dLbls>
        <c:gapWidth val="150"/>
        <c:axId val="99575680"/>
        <c:axId val="99577216"/>
      </c:barChart>
      <c:catAx>
        <c:axId val="995756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9577216"/>
        <c:crosses val="autoZero"/>
        <c:auto val="true"/>
        <c:lblAlgn val="ctr"/>
        <c:lblOffset val="100"/>
        <c:noMultiLvlLbl val="false"/>
      </c:catAx>
      <c:valAx>
        <c:axId val="99577216"/>
        <c:scaling>
          <c:orientation val="minMax"/>
        </c:scaling>
        <c:delete val="false"/>
        <c:axPos val="l"/>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9575680"/>
        <c:crosses val="autoZero"/>
        <c:crossBetween val="between"/>
      </c:valAx>
      <c:spPr>
        <a:solidFill>
          <a:schemeClr val="bg1"/>
        </a:solidFill>
        <a:ln>
          <a:noFill/>
        </a:ln>
        <a:effectLst/>
      </c:spPr>
    </c:plotArea>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true"/>
          <a:lstStyle/>
          <a:p>
            <a:pPr algn="ctr">
              <a:defRPr lang="zh-CN" sz="1800" b="1" i="0" u="none" strike="noStrike" kern="1200" baseline="0">
                <a:solidFill>
                  <a:schemeClr val="tx1"/>
                </a:solidFill>
                <a:latin typeface="+mn-lt"/>
                <a:ea typeface="+mn-ea"/>
                <a:cs typeface="+mn-cs"/>
              </a:defRPr>
            </a:pPr>
            <a:r>
              <a:rPr lang="zh-CN" altLang="en-US"/>
              <a:t>一般公共预算财政拨款支出决算结构</a:t>
            </a:r>
            <a:endParaRPr lang="en-US" altLang="zh-CN"/>
          </a:p>
          <a:p>
            <a:pPr algn="ctr">
              <a:defRPr lang="zh-CN" sz="1800" b="1" i="0" u="none" strike="noStrike" kern="1200" baseline="0">
                <a:solidFill>
                  <a:schemeClr val="tx1"/>
                </a:solidFill>
                <a:latin typeface="+mn-lt"/>
                <a:ea typeface="+mn-ea"/>
                <a:cs typeface="+mn-cs"/>
              </a:defRPr>
            </a:pPr>
            <a:r>
              <a:rPr lang="zh-CN" altLang="en-US"/>
              <a:t>（单位：万元）</a:t>
            </a:r>
            <a:endParaRPr lang="en-US" altLang="zh-CN"/>
          </a:p>
          <a:p>
            <a:pPr algn="ctr">
              <a:defRPr lang="zh-CN" sz="1800" b="1" i="0" u="none" strike="noStrike" kern="1200" baseline="0">
                <a:solidFill>
                  <a:schemeClr val="tx1"/>
                </a:solidFill>
                <a:latin typeface="+mn-lt"/>
                <a:ea typeface="+mn-ea"/>
                <a:cs typeface="+mn-cs"/>
              </a:defRPr>
            </a:pPr>
            <a:endParaRPr lang="en-US" altLang="zh-CN"/>
          </a:p>
        </c:rich>
      </c:tx>
      <c:layout>
        <c:manualLayout>
          <c:xMode val="edge"/>
          <c:yMode val="edge"/>
          <c:x val="0.135058993498676"/>
          <c:y val="0.0206398348813211"/>
        </c:manualLayout>
      </c:layout>
      <c:overlay val="false"/>
    </c:title>
    <c:autoTitleDeleted val="false"/>
    <c:plotArea>
      <c:layout/>
      <c:pieChart>
        <c:varyColors val="true"/>
        <c:ser>
          <c:idx val="0"/>
          <c:order val="0"/>
          <c:tx>
            <c:strRef>
              <c:f>Sheet1!$B$1</c:f>
              <c:strCache>
                <c:ptCount val="1"/>
                <c:pt idx="0">
                  <c:v>列1</c:v>
                </c:pt>
              </c:strCache>
            </c:strRef>
          </c:tx>
          <c:explosion val="0"/>
          <c:dPt>
            <c:idx val="0"/>
            <c:bubble3D val="false"/>
          </c:dPt>
          <c:dPt>
            <c:idx val="1"/>
            <c:bubble3D val="false"/>
          </c:dPt>
          <c:dPt>
            <c:idx val="2"/>
            <c:bubble3D val="false"/>
          </c:dPt>
          <c:dLbls>
            <c:dLbl>
              <c:idx val="0"/>
              <c:layout>
                <c:manualLayout>
                  <c:x val="0.182111214547497"/>
                  <c:y val="0.022619308809309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219.15</c:v>
                </c:pt>
                <c:pt idx="1">
                  <c:v>8.01</c:v>
                </c:pt>
                <c:pt idx="2">
                  <c:v>9.73</c:v>
                </c:pt>
              </c:numCache>
            </c:numRef>
          </c:val>
        </c:ser>
        <c:dLbls>
          <c:showLegendKey val="false"/>
          <c:showVal val="false"/>
          <c:showCatName val="true"/>
          <c:showSerName val="false"/>
          <c:showPercent val="true"/>
          <c:showBubbleSize val="false"/>
          <c:showLeaderLines val="true"/>
        </c:dLbls>
        <c:firstSliceAng val="15"/>
      </c:pieChart>
      <c:spPr>
        <a:noFill/>
        <a:ln>
          <a:noFill/>
        </a:ln>
        <a:effectLst/>
      </c:spPr>
    </c:plotArea>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“三公”经费财政拨款支出结构</a:t>
            </a:r>
            <a:endParaRPr lang="en-US" altLang="zh-CN"/>
          </a:p>
          <a:p>
            <a:pPr>
              <a:defRPr lang="zh-CN" sz="1800" b="1" i="0" u="none" strike="noStrike" kern="1200" baseline="0">
                <a:solidFill>
                  <a:schemeClr val="tx1"/>
                </a:solidFill>
                <a:latin typeface="+mn-lt"/>
                <a:ea typeface="+mn-ea"/>
                <a:cs typeface="+mn-cs"/>
              </a:defRPr>
            </a:pPr>
            <a:r>
              <a:rPr lang="zh-CN" altLang="en-US"/>
              <a:t>（单位：万元）</a:t>
            </a:r>
            <a:endParaRPr lang="zh-CN" altLang="en-US"/>
          </a:p>
        </c:rich>
      </c:tx>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Lbls>
            <c:dLbl>
              <c:idx val="1"/>
              <c:layout>
                <c:manualLayout>
                  <c:x val="0.0667936659013221"/>
                  <c:y val="0.133587512087305"/>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3.35</c:v>
                </c:pt>
                <c:pt idx="1">
                  <c:v>0</c:v>
                </c:pt>
              </c:numCache>
            </c:numRef>
          </c:val>
        </c:ser>
        <c:dLbls>
          <c:showLegendKey val="false"/>
          <c:showVal val="true"/>
          <c:showCatName val="tru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f7a70b7-c7f1-4f22-9f26-257a6fc41403}"/>
        <w:style w:val=""/>
        <w:category>
          <w:name w:val="常规"/>
          <w:gallery w:val="placeholder"/>
        </w:category>
        <w:types>
          <w:type w:val="bbPlcHdr"/>
        </w:types>
        <w:behaviors>
          <w:behavior w:val="content"/>
        </w:behaviors>
        <w:description w:val=""/>
        <w:guid w:val="{ef7a70b7-c7f1-4f22-9f26-257a6fc41403}"/>
      </w:docPartPr>
      <w:docPartBody>
        <w:p>
          <w:r>
            <w:rPr>
              <w:color w:val="808080"/>
            </w:rPr>
            <w:t>单击此处输入文字。</w:t>
          </w:r>
        </w:p>
      </w:docPartBody>
    </w:docPart>
    <w:docPart>
      <w:docPartPr>
        <w:name w:val="{bf28c8f6-c6f2-4c0f-afec-00664880d1bf}"/>
        <w:style w:val=""/>
        <w:category>
          <w:name w:val="常规"/>
          <w:gallery w:val="placeholder"/>
        </w:category>
        <w:types>
          <w:type w:val="bbPlcHdr"/>
        </w:types>
        <w:behaviors>
          <w:behavior w:val="content"/>
        </w:behaviors>
        <w:description w:val=""/>
        <w:guid w:val="{bf28c8f6-c6f2-4c0f-afec-00664880d1bf}"/>
      </w:docPartPr>
      <w:docPartBody>
        <w:p>
          <w:r>
            <w:rPr>
              <w:color w:val="808080"/>
            </w:rPr>
            <w:t>单击此处输入文字。</w:t>
          </w:r>
        </w:p>
      </w:docPartBody>
    </w:docPart>
    <w:docPart>
      <w:docPartPr>
        <w:name w:val="{04a2231c-af6c-4122-9cb5-0deb85f4d260}"/>
        <w:style w:val=""/>
        <w:category>
          <w:name w:val="常规"/>
          <w:gallery w:val="placeholder"/>
        </w:category>
        <w:types>
          <w:type w:val="bbPlcHdr"/>
        </w:types>
        <w:behaviors>
          <w:behavior w:val="content"/>
        </w:behaviors>
        <w:description w:val=""/>
        <w:guid w:val="{04a2231c-af6c-4122-9cb5-0deb85f4d260}"/>
      </w:docPartPr>
      <w:docPartBody>
        <w:p>
          <w:r>
            <w:rPr>
              <w:color w:val="808080"/>
            </w:rPr>
            <w:t>单击此处输入文字。</w:t>
          </w:r>
        </w:p>
      </w:docPartBody>
    </w:docPart>
    <w:docPart>
      <w:docPartPr>
        <w:name w:val="{7a4097e8-2b85-450a-816a-4db79bab1c78}"/>
        <w:style w:val=""/>
        <w:category>
          <w:name w:val="常规"/>
          <w:gallery w:val="placeholder"/>
        </w:category>
        <w:types>
          <w:type w:val="bbPlcHdr"/>
        </w:types>
        <w:behaviors>
          <w:behavior w:val="content"/>
        </w:behaviors>
        <w:description w:val=""/>
        <w:guid w:val="{7a4097e8-2b85-450a-816a-4db79bab1c78}"/>
      </w:docPartPr>
      <w:docPartBody>
        <w:p>
          <w:r>
            <w:rPr>
              <w:color w:val="808080"/>
            </w:rPr>
            <w:t>单击此处输入文字。</w:t>
          </w:r>
        </w:p>
      </w:docPartBody>
    </w:docPart>
    <w:docPart>
      <w:docPartPr>
        <w:name w:val="{9ae75b29-3de2-418d-956c-995531222d83}"/>
        <w:style w:val=""/>
        <w:category>
          <w:name w:val="常规"/>
          <w:gallery w:val="placeholder"/>
        </w:category>
        <w:types>
          <w:type w:val="bbPlcHdr"/>
        </w:types>
        <w:behaviors>
          <w:behavior w:val="content"/>
        </w:behaviors>
        <w:description w:val=""/>
        <w:guid w:val="{9ae75b29-3de2-418d-956c-995531222d83}"/>
      </w:docPartPr>
      <w:docPartBody>
        <w:p>
          <w:r>
            <w:rPr>
              <w:color w:val="808080"/>
            </w:rPr>
            <w:t>单击此处输入文字。</w:t>
          </w:r>
        </w:p>
      </w:docPartBody>
    </w:docPart>
    <w:docPart>
      <w:docPartPr>
        <w:name w:val="{f6c9534e-bca4-41d4-8f19-d6ea90a92744}"/>
        <w:style w:val=""/>
        <w:category>
          <w:name w:val="常规"/>
          <w:gallery w:val="placeholder"/>
        </w:category>
        <w:types>
          <w:type w:val="bbPlcHdr"/>
        </w:types>
        <w:behaviors>
          <w:behavior w:val="content"/>
        </w:behaviors>
        <w:description w:val=""/>
        <w:guid w:val="{f6c9534e-bca4-41d4-8f19-d6ea90a92744}"/>
      </w:docPartPr>
      <w:docPartBody>
        <w:p>
          <w:r>
            <w:rPr>
              <w:color w:val="808080"/>
            </w:rPr>
            <w:t>单击此处输入文字。</w:t>
          </w:r>
        </w:p>
      </w:docPartBody>
    </w:docPart>
    <w:docPart>
      <w:docPartPr>
        <w:name w:val="{895ef3ea-0ee7-45f6-8d1d-5b165f5daa80}"/>
        <w:style w:val=""/>
        <w:category>
          <w:name w:val="常规"/>
          <w:gallery w:val="placeholder"/>
        </w:category>
        <w:types>
          <w:type w:val="bbPlcHdr"/>
        </w:types>
        <w:behaviors>
          <w:behavior w:val="content"/>
        </w:behaviors>
        <w:description w:val=""/>
        <w:guid w:val="{895ef3ea-0ee7-45f6-8d1d-5b165f5daa80}"/>
      </w:docPartPr>
      <w:docPartBody>
        <w:p>
          <w:r>
            <w:rPr>
              <w:color w:val="808080"/>
            </w:rPr>
            <w:t>单击此处输入文字。</w:t>
          </w:r>
        </w:p>
      </w:docPartBody>
    </w:docPart>
    <w:docPart>
      <w:docPartPr>
        <w:name w:val="{352ddf2f-ebb0-4f2d-bd22-6ae505b2fc0e}"/>
        <w:style w:val=""/>
        <w:category>
          <w:name w:val="常规"/>
          <w:gallery w:val="placeholder"/>
        </w:category>
        <w:types>
          <w:type w:val="bbPlcHdr"/>
        </w:types>
        <w:behaviors>
          <w:behavior w:val="content"/>
        </w:behaviors>
        <w:description w:val=""/>
        <w:guid w:val="{352ddf2f-ebb0-4f2d-bd22-6ae505b2fc0e}"/>
      </w:docPartPr>
      <w:docPartBody>
        <w:p>
          <w:r>
            <w:rPr>
              <w:color w:val="808080"/>
            </w:rPr>
            <w:t>单击此处输入文字。</w:t>
          </w:r>
        </w:p>
      </w:docPartBody>
    </w:docPart>
    <w:docPart>
      <w:docPartPr>
        <w:name w:val="{ff83ec8c-464c-40f6-a788-f72c40f2e390}"/>
        <w:style w:val=""/>
        <w:category>
          <w:name w:val="常规"/>
          <w:gallery w:val="placeholder"/>
        </w:category>
        <w:types>
          <w:type w:val="bbPlcHdr"/>
        </w:types>
        <w:behaviors>
          <w:behavior w:val="content"/>
        </w:behaviors>
        <w:description w:val=""/>
        <w:guid w:val="{ff83ec8c-464c-40f6-a788-f72c40f2e390}"/>
      </w:docPartPr>
      <w:docPartBody>
        <w:p>
          <w:r>
            <w:rPr>
              <w:color w:val="808080"/>
            </w:rPr>
            <w:t>单击此处输入文字。</w:t>
          </w:r>
        </w:p>
      </w:docPartBody>
    </w:docPart>
    <w:docPart>
      <w:docPartPr>
        <w:name w:val="{769ad007-6442-44d0-ac58-103fdd0c0689}"/>
        <w:style w:val=""/>
        <w:category>
          <w:name w:val="常规"/>
          <w:gallery w:val="placeholder"/>
        </w:category>
        <w:types>
          <w:type w:val="bbPlcHdr"/>
        </w:types>
        <w:behaviors>
          <w:behavior w:val="content"/>
        </w:behaviors>
        <w:description w:val=""/>
        <w:guid w:val="{769ad007-6442-44d0-ac58-103fdd0c0689}"/>
      </w:docPartPr>
      <w:docPartBody>
        <w:p>
          <w:r>
            <w:rPr>
              <w:color w:val="808080"/>
            </w:rPr>
            <w:t>单击此处输入文字。</w:t>
          </w:r>
        </w:p>
      </w:docPartBody>
    </w:docPart>
    <w:docPart>
      <w:docPartPr>
        <w:name w:val="{8c3cfd87-fdbd-4110-8c41-28a3fb14cab9}"/>
        <w:style w:val=""/>
        <w:category>
          <w:name w:val="常规"/>
          <w:gallery w:val="placeholder"/>
        </w:category>
        <w:types>
          <w:type w:val="bbPlcHdr"/>
        </w:types>
        <w:behaviors>
          <w:behavior w:val="content"/>
        </w:behaviors>
        <w:description w:val=""/>
        <w:guid w:val="{8c3cfd87-fdbd-4110-8c41-28a3fb14cab9}"/>
      </w:docPartPr>
      <w:docPartBody>
        <w:p>
          <w:r>
            <w:rPr>
              <w:color w:val="808080"/>
            </w:rPr>
            <w:t>单击此处输入文字。</w:t>
          </w:r>
        </w:p>
      </w:docPartBody>
    </w:docPart>
    <w:docPart>
      <w:docPartPr>
        <w:name w:val="{0e213382-3d90-42fe-88c2-47727d78cb09}"/>
        <w:style w:val=""/>
        <w:category>
          <w:name w:val="常规"/>
          <w:gallery w:val="placeholder"/>
        </w:category>
        <w:types>
          <w:type w:val="bbPlcHdr"/>
        </w:types>
        <w:behaviors>
          <w:behavior w:val="content"/>
        </w:behaviors>
        <w:description w:val=""/>
        <w:guid w:val="{0e213382-3d90-42fe-88c2-47727d78cb09}"/>
      </w:docPartPr>
      <w:docPartBody>
        <w:p>
          <w:r>
            <w:rPr>
              <w:color w:val="808080"/>
            </w:rPr>
            <w:t>单击此处输入文字。</w:t>
          </w:r>
        </w:p>
      </w:docPartBody>
    </w:docPart>
    <w:docPart>
      <w:docPartPr>
        <w:name w:val="{c98685db-beee-4c78-826d-91888fce900d}"/>
        <w:style w:val=""/>
        <w:category>
          <w:name w:val="常规"/>
          <w:gallery w:val="placeholder"/>
        </w:category>
        <w:types>
          <w:type w:val="bbPlcHdr"/>
        </w:types>
        <w:behaviors>
          <w:behavior w:val="content"/>
        </w:behaviors>
        <w:description w:val=""/>
        <w:guid w:val="{c98685db-beee-4c78-826d-91888fce900d}"/>
      </w:docPartPr>
      <w:docPartBody>
        <w:p>
          <w:r>
            <w:rPr>
              <w:color w:val="808080"/>
            </w:rPr>
            <w:t>单击此处输入文字。</w:t>
          </w:r>
        </w:p>
      </w:docPartBody>
    </w:docPart>
    <w:docPart>
      <w:docPartPr>
        <w:name w:val="{964a3883-0004-42a5-a9ac-a4fc4a75519f}"/>
        <w:style w:val=""/>
        <w:category>
          <w:name w:val="常规"/>
          <w:gallery w:val="placeholder"/>
        </w:category>
        <w:types>
          <w:type w:val="bbPlcHdr"/>
        </w:types>
        <w:behaviors>
          <w:behavior w:val="content"/>
        </w:behaviors>
        <w:description w:val=""/>
        <w:guid w:val="{964a3883-0004-42a5-a9ac-a4fc4a75519f}"/>
      </w:docPartPr>
      <w:docPartBody>
        <w:p>
          <w:r>
            <w:rPr>
              <w:color w:val="808080"/>
            </w:rPr>
            <w:t>单击此处输入文字。</w:t>
          </w:r>
        </w:p>
      </w:docPartBody>
    </w:docPart>
    <w:docPart>
      <w:docPartPr>
        <w:name w:val="{d0f6003f-58d3-4380-b439-304b8b9da4db}"/>
        <w:style w:val=""/>
        <w:category>
          <w:name w:val="常规"/>
          <w:gallery w:val="placeholder"/>
        </w:category>
        <w:types>
          <w:type w:val="bbPlcHdr"/>
        </w:types>
        <w:behaviors>
          <w:behavior w:val="content"/>
        </w:behaviors>
        <w:description w:val=""/>
        <w:guid w:val="{d0f6003f-58d3-4380-b439-304b8b9da4db}"/>
      </w:docPartPr>
      <w:docPartBody>
        <w:p>
          <w:r>
            <w:rPr>
              <w:color w:val="808080"/>
            </w:rPr>
            <w:t>单击此处输入文字。</w:t>
          </w:r>
        </w:p>
      </w:docPartBody>
    </w:docPart>
    <w:docPart>
      <w:docPartPr>
        <w:name w:val="{0c738626-1b21-423b-8e1c-363102dfd9a4}"/>
        <w:style w:val=""/>
        <w:category>
          <w:name w:val="常规"/>
          <w:gallery w:val="placeholder"/>
        </w:category>
        <w:types>
          <w:type w:val="bbPlcHdr"/>
        </w:types>
        <w:behaviors>
          <w:behavior w:val="content"/>
        </w:behaviors>
        <w:description w:val=""/>
        <w:guid w:val="{0c738626-1b21-423b-8e1c-363102dfd9a4}"/>
      </w:docPartPr>
      <w:docPartBody>
        <w:p>
          <w:r>
            <w:rPr>
              <w:color w:val="808080"/>
            </w:rPr>
            <w:t>单击此处输入文字。</w:t>
          </w:r>
        </w:p>
      </w:docPartBody>
    </w:docPart>
    <w:docPart>
      <w:docPartPr>
        <w:name w:val="{5f4eb1a7-752b-4fa6-97f5-e2c0529cecfb}"/>
        <w:style w:val=""/>
        <w:category>
          <w:name w:val="常规"/>
          <w:gallery w:val="placeholder"/>
        </w:category>
        <w:types>
          <w:type w:val="bbPlcHdr"/>
        </w:types>
        <w:behaviors>
          <w:behavior w:val="content"/>
        </w:behaviors>
        <w:description w:val=""/>
        <w:guid w:val="{5f4eb1a7-752b-4fa6-97f5-e2c0529cecfb}"/>
      </w:docPartPr>
      <w:docPartBody>
        <w:p>
          <w:r>
            <w:rPr>
              <w:color w:val="808080"/>
            </w:rPr>
            <w:t>单击此处输入文字。</w:t>
          </w:r>
        </w:p>
      </w:docPartBody>
    </w:docPart>
    <w:docPart>
      <w:docPartPr>
        <w:name w:val="{1f98367d-27f8-40ff-a487-e67102790327}"/>
        <w:style w:val=""/>
        <w:category>
          <w:name w:val="常规"/>
          <w:gallery w:val="placeholder"/>
        </w:category>
        <w:types>
          <w:type w:val="bbPlcHdr"/>
        </w:types>
        <w:behaviors>
          <w:behavior w:val="content"/>
        </w:behaviors>
        <w:description w:val=""/>
        <w:guid w:val="{1f98367d-27f8-40ff-a487-e67102790327}"/>
      </w:docPartPr>
      <w:docPartBody>
        <w:p>
          <w:r>
            <w:rPr>
              <w:color w:val="808080"/>
            </w:rPr>
            <w:t>单击此处输入文字。</w:t>
          </w:r>
        </w:p>
      </w:docPartBody>
    </w:docPart>
    <w:docPart>
      <w:docPartPr>
        <w:name w:val="{f3fde735-9a5d-461c-8d5c-403fa053745a}"/>
        <w:style w:val=""/>
        <w:category>
          <w:name w:val="常规"/>
          <w:gallery w:val="placeholder"/>
        </w:category>
        <w:types>
          <w:type w:val="bbPlcHdr"/>
        </w:types>
        <w:behaviors>
          <w:behavior w:val="content"/>
        </w:behaviors>
        <w:description w:val=""/>
        <w:guid w:val="{f3fde735-9a5d-461c-8d5c-403fa053745a}"/>
      </w:docPartPr>
      <w:docPartBody>
        <w:p>
          <w:r>
            <w:rPr>
              <w:color w:val="808080"/>
            </w:rPr>
            <w:t>单击此处输入文字。</w:t>
          </w:r>
        </w:p>
      </w:docPartBody>
    </w:docPart>
    <w:docPart>
      <w:docPartPr>
        <w:name w:val="{852070e9-54f0-4bcd-8b82-3690796a46bd}"/>
        <w:style w:val=""/>
        <w:category>
          <w:name w:val="常规"/>
          <w:gallery w:val="placeholder"/>
        </w:category>
        <w:types>
          <w:type w:val="bbPlcHdr"/>
        </w:types>
        <w:behaviors>
          <w:behavior w:val="content"/>
        </w:behaviors>
        <w:description w:val=""/>
        <w:guid w:val="{852070e9-54f0-4bcd-8b82-3690796a46bd}"/>
      </w:docPartPr>
      <w:docPartBody>
        <w:p>
          <w:r>
            <w:rPr>
              <w:color w:val="808080"/>
            </w:rPr>
            <w:t>单击此处输入文字。</w:t>
          </w:r>
        </w:p>
      </w:docPartBody>
    </w:docPart>
    <w:docPart>
      <w:docPartPr>
        <w:name w:val="{39595325-63ed-45f2-8a76-b4b25b12f7ca}"/>
        <w:style w:val=""/>
        <w:category>
          <w:name w:val="常规"/>
          <w:gallery w:val="placeholder"/>
        </w:category>
        <w:types>
          <w:type w:val="bbPlcHdr"/>
        </w:types>
        <w:behaviors>
          <w:behavior w:val="content"/>
        </w:behaviors>
        <w:description w:val=""/>
        <w:guid w:val="{39595325-63ed-45f2-8a76-b4b25b12f7ca}"/>
      </w:docPartPr>
      <w:docPartBody>
        <w:p>
          <w:r>
            <w:rPr>
              <w:color w:val="808080"/>
            </w:rPr>
            <w:t>单击此处输入文字。</w:t>
          </w:r>
        </w:p>
      </w:docPartBody>
    </w:docPart>
    <w:docPart>
      <w:docPartPr>
        <w:name w:val="{cbbcc7ba-6ace-4502-9574-a86ef62b0408}"/>
        <w:style w:val=""/>
        <w:category>
          <w:name w:val="常规"/>
          <w:gallery w:val="placeholder"/>
        </w:category>
        <w:types>
          <w:type w:val="bbPlcHdr"/>
        </w:types>
        <w:behaviors>
          <w:behavior w:val="content"/>
        </w:behaviors>
        <w:description w:val=""/>
        <w:guid w:val="{cbbcc7ba-6ace-4502-9574-a86ef62b0408}"/>
      </w:docPartPr>
      <w:docPartBody>
        <w:p>
          <w:r>
            <w:rPr>
              <w:color w:val="808080"/>
            </w:rPr>
            <w:t>单击此处输入文字。</w:t>
          </w:r>
        </w:p>
      </w:docPartBody>
    </w:docPart>
    <w:docPart>
      <w:docPartPr>
        <w:name w:val="{c942b48f-e387-4a58-9e19-eb3f7a0ddcb6}"/>
        <w:style w:val=""/>
        <w:category>
          <w:name w:val="常规"/>
          <w:gallery w:val="placeholder"/>
        </w:category>
        <w:types>
          <w:type w:val="bbPlcHdr"/>
        </w:types>
        <w:behaviors>
          <w:behavior w:val="content"/>
        </w:behaviors>
        <w:description w:val=""/>
        <w:guid w:val="{c942b48f-e387-4a58-9e19-eb3f7a0ddcb6}"/>
      </w:docPartPr>
      <w:docPartBody>
        <w:p>
          <w:r>
            <w:rPr>
              <w:color w:val="808080"/>
            </w:rPr>
            <w:t>单击此处输入文字。</w:t>
          </w:r>
        </w:p>
      </w:docPartBody>
    </w:docPart>
    <w:docPart>
      <w:docPartPr>
        <w:name w:val="{1825be78-7376-4456-b851-42c808869b4a}"/>
        <w:style w:val=""/>
        <w:category>
          <w:name w:val="常规"/>
          <w:gallery w:val="placeholder"/>
        </w:category>
        <w:types>
          <w:type w:val="bbPlcHdr"/>
        </w:types>
        <w:behaviors>
          <w:behavior w:val="content"/>
        </w:behaviors>
        <w:description w:val=""/>
        <w:guid w:val="{1825be78-7376-4456-b851-42c808869b4a}"/>
      </w:docPartPr>
      <w:docPartBody>
        <w:p>
          <w:r>
            <w:rPr>
              <w:color w:val="808080"/>
            </w:rPr>
            <w:t>单击此处输入文字。</w:t>
          </w:r>
        </w:p>
      </w:docPartBody>
    </w:docPart>
    <w:docPart>
      <w:docPartPr>
        <w:name w:val="{76050ece-9c3d-479d-9f7d-ae8f19bfc136}"/>
        <w:style w:val=""/>
        <w:category>
          <w:name w:val="常规"/>
          <w:gallery w:val="placeholder"/>
        </w:category>
        <w:types>
          <w:type w:val="bbPlcHdr"/>
        </w:types>
        <w:behaviors>
          <w:behavior w:val="content"/>
        </w:behaviors>
        <w:description w:val=""/>
        <w:guid w:val="{76050ece-9c3d-479d-9f7d-ae8f19bfc136}"/>
      </w:docPartPr>
      <w:docPartBody>
        <w:p>
          <w:r>
            <w:rPr>
              <w:color w:val="808080"/>
            </w:rPr>
            <w:t>单击此处输入文字。</w:t>
          </w:r>
        </w:p>
      </w:docPartBody>
    </w:docPart>
    <w:docPart>
      <w:docPartPr>
        <w:name w:val="{3419519a-e5d3-4f75-b26f-9275c8a03b0b}"/>
        <w:style w:val=""/>
        <w:category>
          <w:name w:val="常规"/>
          <w:gallery w:val="placeholder"/>
        </w:category>
        <w:types>
          <w:type w:val="bbPlcHdr"/>
        </w:types>
        <w:behaviors>
          <w:behavior w:val="content"/>
        </w:behaviors>
        <w:description w:val=""/>
        <w:guid w:val="{3419519a-e5d3-4f75-b26f-9275c8a03b0b}"/>
      </w:docPartPr>
      <w:docPartBody>
        <w:p>
          <w:r>
            <w:rPr>
              <w:color w:val="808080"/>
            </w:rPr>
            <w:t>单击此处输入文字。</w:t>
          </w:r>
        </w:p>
      </w:docPartBody>
    </w:docPart>
    <w:docPart>
      <w:docPartPr>
        <w:name w:val="{3bb4a962-2cf6-4b47-b3f0-f5f813920d06}"/>
        <w:style w:val=""/>
        <w:category>
          <w:name w:val="常规"/>
          <w:gallery w:val="placeholder"/>
        </w:category>
        <w:types>
          <w:type w:val="bbPlcHdr"/>
        </w:types>
        <w:behaviors>
          <w:behavior w:val="content"/>
        </w:behaviors>
        <w:description w:val=""/>
        <w:guid w:val="{3bb4a962-2cf6-4b47-b3f0-f5f813920d06}"/>
      </w:docPartPr>
      <w:docPartBody>
        <w:p>
          <w:r>
            <w:rPr>
              <w:color w:val="808080"/>
            </w:rPr>
            <w:t>单击此处输入文字。</w:t>
          </w:r>
        </w:p>
      </w:docPartBody>
    </w:docPart>
    <w:docPart>
      <w:docPartPr>
        <w:name w:val="{d548fcc7-1fc1-4de6-8681-dd01dd42d4c9}"/>
        <w:style w:val=""/>
        <w:category>
          <w:name w:val="常规"/>
          <w:gallery w:val="placeholder"/>
        </w:category>
        <w:types>
          <w:type w:val="bbPlcHdr"/>
        </w:types>
        <w:behaviors>
          <w:behavior w:val="content"/>
        </w:behaviors>
        <w:description w:val=""/>
        <w:guid w:val="{d548fcc7-1fc1-4de6-8681-dd01dd42d4c9}"/>
      </w:docPartPr>
      <w:docPartBody>
        <w:p>
          <w:r>
            <w:rPr>
              <w:color w:val="808080"/>
            </w:rPr>
            <w:t>单击此处输入文字。</w:t>
          </w:r>
        </w:p>
      </w:docPartBody>
    </w:docPart>
    <w:docPart>
      <w:docPartPr>
        <w:name w:val="{10bc6201-d336-4f72-bcd2-3caedfd47423}"/>
        <w:style w:val=""/>
        <w:category>
          <w:name w:val="常规"/>
          <w:gallery w:val="placeholder"/>
        </w:category>
        <w:types>
          <w:type w:val="bbPlcHdr"/>
        </w:types>
        <w:behaviors>
          <w:behavior w:val="content"/>
        </w:behaviors>
        <w:description w:val=""/>
        <w:guid w:val="{10bc6201-d336-4f72-bcd2-3caedfd47423}"/>
      </w:docPartPr>
      <w:docPartBody>
        <w:p>
          <w:r>
            <w:rPr>
              <w:color w:val="808080"/>
            </w:rPr>
            <w:t>单击此处输入文字。</w:t>
          </w:r>
        </w:p>
      </w:docPartBody>
    </w:docPart>
    <w:docPart>
      <w:docPartPr>
        <w:name w:val="{85797f1d-9f59-44ff-8b44-25b21f3da4d8}"/>
        <w:style w:val=""/>
        <w:category>
          <w:name w:val="常规"/>
          <w:gallery w:val="placeholder"/>
        </w:category>
        <w:types>
          <w:type w:val="bbPlcHdr"/>
        </w:types>
        <w:behaviors>
          <w:behavior w:val="content"/>
        </w:behaviors>
        <w:description w:val=""/>
        <w:guid w:val="{85797f1d-9f59-44ff-8b44-25b21f3da4d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5277</Words>
  <Characters>5714</Characters>
  <Lines>18</Lines>
  <Paragraphs>28</Paragraphs>
  <TotalTime>9</TotalTime>
  <ScaleCrop>false</ScaleCrop>
  <LinksUpToDate>false</LinksUpToDate>
  <CharactersWithSpaces>5746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2020-08-11T01:49:00Z</dcterms:created>
  <dc:creator>曹颖</dc:creator>
  <cp:lastModifiedBy>user</cp:lastModifiedBy>
  <cp:lastPrinted>2025-08-08T09:34:00Z</cp:lastPrinted>
  <dcterms:modified xsi:type="dcterms:W3CDTF">2025-09-11T18:05:52Z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eyJoZGlkIjoiMmYxOTMxY2JhYzE4ZjZlMTAxMWY0MWNiMmJlODIwZjMifQ==</vt:lpwstr>
  </property>
</Properties>
</file>