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pacing w:before="93"/>
        <w:rPr>
          <w:rFonts w:hint="eastAsia" w:ascii="Times New Roman" w:eastAsia="方正小标宋简体"/>
          <w:kern w:val="2"/>
          <w:sz w:val="72"/>
          <w:szCs w:val="72"/>
        </w:rPr>
      </w:pPr>
      <w:bookmarkStart w:id="0" w:name="_Toc15377193"/>
      <w:bookmarkStart w:id="1" w:name="_Toc15396475"/>
      <w:bookmarkStart w:id="2" w:name="_Toc15378441"/>
      <w:bookmarkStart w:id="3" w:name="_Toc15306267"/>
      <w:bookmarkStart w:id="4" w:name="_Toc15396597"/>
      <w:bookmarkStart w:id="5" w:name="_Toc15377425"/>
    </w:p>
    <w:p>
      <w:pPr>
        <w:pStyle w:val="8"/>
        <w:spacing w:before="93"/>
        <w:rPr>
          <w:rFonts w:ascii="Times New Roman" w:eastAsia="方正小标宋简体"/>
          <w:kern w:val="2"/>
          <w:sz w:val="72"/>
          <w:szCs w:val="72"/>
        </w:rPr>
      </w:pPr>
    </w:p>
    <w:p>
      <w:pPr>
        <w:pStyle w:val="8"/>
        <w:spacing w:before="93"/>
        <w:rPr>
          <w:rFonts w:hint="eastAsia" w:ascii="Times New Roman" w:eastAsia="方正小标宋简体"/>
          <w:kern w:val="2"/>
          <w:sz w:val="72"/>
          <w:szCs w:val="72"/>
        </w:rPr>
      </w:pPr>
    </w:p>
    <w:p>
      <w:pPr>
        <w:pStyle w:val="8"/>
        <w:spacing w:before="93"/>
        <w:jc w:val="center"/>
        <w:rPr>
          <w:rFonts w:ascii="Times New Roman" w:hAnsi="Times New Roman" w:eastAsia="方正小标宋简体" w:cs="Times New Roman"/>
          <w:color w:val="auto"/>
          <w:kern w:val="2"/>
          <w:sz w:val="44"/>
          <w:szCs w:val="44"/>
          <w:highlight w:val="none"/>
          <w:lang w:val="en-US" w:eastAsia="zh-CN" w:bidi="ar-SA"/>
        </w:rPr>
      </w:pPr>
      <w:r>
        <w:rPr>
          <w:rFonts w:hint="eastAsia" w:ascii="Times New Roman" w:eastAsia="方正小标宋简体"/>
          <w:kern w:val="2"/>
          <w:sz w:val="44"/>
          <w:szCs w:val="44"/>
        </w:rPr>
        <w:t>2025年度</w:t>
      </w:r>
      <w:r>
        <w:rPr>
          <w:rFonts w:ascii="Times New Roman" w:hAnsi="Times New Roman" w:eastAsia="方正小标宋简体" w:cs="Times New Roman"/>
          <w:color w:val="auto"/>
          <w:kern w:val="2"/>
          <w:sz w:val="44"/>
          <w:szCs w:val="44"/>
          <w:highlight w:val="none"/>
          <w:lang w:val="en-US" w:eastAsia="zh-CN" w:bidi="ar-SA"/>
        </w:rPr>
        <w:t>攀枝花市退役军人服务中心</w:t>
      </w:r>
    </w:p>
    <w:p>
      <w:pPr>
        <w:pStyle w:val="8"/>
        <w:jc w:val="center"/>
        <w:rPr>
          <w:rFonts w:ascii="Times New Roman" w:hAnsi="Times New Roman" w:eastAsia="方正小标宋简体" w:cs="Times New Roman"/>
          <w:color w:val="auto"/>
          <w:kern w:val="2"/>
          <w:sz w:val="44"/>
          <w:szCs w:val="44"/>
          <w:highlight w:val="none"/>
          <w:lang w:val="en-US" w:eastAsia="zh-CN" w:bidi="ar-SA"/>
        </w:rPr>
      </w:pPr>
      <w:r>
        <w:rPr>
          <w:rFonts w:hint="eastAsia" w:ascii="Times New Roman" w:eastAsia="方正小标宋简体"/>
          <w:kern w:val="2"/>
          <w:sz w:val="44"/>
          <w:szCs w:val="44"/>
        </w:rPr>
        <w:t>决算</w:t>
      </w:r>
      <w:r>
        <w:rPr>
          <w:rFonts w:hint="eastAsia" w:ascii="Times New Roman" w:hAnsi="Times New Roman" w:eastAsia="方正小标宋简体" w:cs="Times New Roman"/>
          <w:color w:val="auto"/>
          <w:kern w:val="2"/>
          <w:sz w:val="44"/>
          <w:szCs w:val="44"/>
          <w:highlight w:val="none"/>
          <w:lang w:val="en-US" w:eastAsia="zh-CN" w:bidi="ar-SA"/>
        </w:rPr>
        <w:t>公开文字说明</w:t>
      </w:r>
    </w:p>
    <w:p>
      <w:pPr>
        <w:pStyle w:val="19"/>
        <w:rPr>
          <w:rFonts w:ascii="Times New Roman" w:hAnsi="Times New Roman"/>
        </w:rPr>
        <w:sectPr>
          <w:headerReference r:id="rId3" w:type="default"/>
          <w:footerReference r:id="rId4" w:type="default"/>
          <w:pgSz w:w="11906" w:h="16838"/>
          <w:pgMar w:top="1440" w:right="1800" w:bottom="1440" w:left="1800" w:header="851" w:footer="992" w:gutter="0"/>
          <w:pgNumType w:fmt="numberInDash" w:start="1"/>
          <w:cols w:space="720" w:num="1"/>
          <w:titlePg/>
          <w:docGrid w:type="lines" w:linePitch="312" w:charSpace="0"/>
        </w:sectPr>
      </w:pPr>
    </w:p>
    <w:bookmarkEnd w:id="0"/>
    <w:bookmarkEnd w:id="1"/>
    <w:bookmarkEnd w:id="2"/>
    <w:bookmarkEnd w:id="3"/>
    <w:bookmarkEnd w:id="4"/>
    <w:bookmarkEnd w:id="5"/>
    <w:p>
      <w:pPr>
        <w:jc w:val="center"/>
        <w:outlineLvl w:val="2"/>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 xml:space="preserve">公开时间：2026年 </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 xml:space="preserve"> 月 </w:t>
      </w:r>
      <w:r>
        <w:rPr>
          <w:rFonts w:hint="eastAsia" w:ascii="Times New Roman" w:hAnsi="Times New Roman" w:eastAsia="仿宋_GB2312" w:cs="仿宋_GB2312"/>
          <w:sz w:val="32"/>
          <w:szCs w:val="32"/>
          <w:lang w:val="en-US" w:eastAsia="zh-CN"/>
        </w:rPr>
        <w:t>1</w:t>
      </w:r>
      <w:r>
        <w:rPr>
          <w:rFonts w:hint="default" w:eastAsia="仿宋_GB2312" w:cs="仿宋_GB2312"/>
          <w:sz w:val="32"/>
          <w:szCs w:val="32"/>
          <w:lang w:val="en" w:eastAsia="zh-CN"/>
        </w:rPr>
        <w:t>0</w:t>
      </w:r>
      <w:bookmarkStart w:id="242" w:name="_GoBack"/>
      <w:bookmarkEnd w:id="242"/>
      <w:r>
        <w:rPr>
          <w:rFonts w:hint="eastAsia" w:ascii="Times New Roman" w:hAnsi="Times New Roman" w:eastAsia="仿宋_GB2312" w:cs="仿宋_GB2312"/>
          <w:sz w:val="32"/>
          <w:szCs w:val="32"/>
        </w:rPr>
        <w:t xml:space="preserve"> 日</w:t>
      </w:r>
    </w:p>
    <w:p>
      <w:pPr>
        <w:pStyle w:val="2"/>
        <w:rPr>
          <w:rFonts w:hint="eastAsia"/>
          <w:sz w:val="32"/>
          <w:szCs w:val="32"/>
        </w:rPr>
      </w:pPr>
    </w:p>
    <w:sdt>
      <w:sdtPr>
        <w:rPr>
          <w:rFonts w:ascii="宋体" w:hAnsi="宋体" w:eastAsia="宋体" w:cs="Times New Roman"/>
          <w:kern w:val="2"/>
          <w:sz w:val="32"/>
          <w:szCs w:val="32"/>
          <w:lang w:val="en-US" w:eastAsia="zh-CN" w:bidi="ar-SA"/>
        </w:rPr>
        <w:id w:val="18121272"/>
        <w:docPartObj>
          <w:docPartGallery w:val="Table of Contents"/>
          <w:docPartUnique/>
        </w:docPartObj>
      </w:sdtPr>
      <w:sdtEndPr>
        <w:rPr>
          <w:rFonts w:ascii="Times New Roman" w:hAnsi="Times New Roman" w:eastAsia="宋体" w:cs="Times New Roman"/>
          <w:kern w:val="2"/>
          <w:sz w:val="32"/>
          <w:szCs w:val="32"/>
          <w:lang w:val="en-US" w:eastAsia="zh-CN" w:bidi="ar-SA"/>
        </w:rPr>
      </w:sdtEndPr>
      <w:sdtContent>
        <w:p>
          <w:pPr>
            <w:spacing w:before="0" w:beforeLines="0" w:after="0" w:afterLines="0" w:line="240" w:lineRule="auto"/>
            <w:ind w:left="0" w:leftChars="0" w:right="0" w:rightChars="0" w:firstLine="0" w:firstLineChars="0"/>
            <w:jc w:val="center"/>
            <w:rPr>
              <w:sz w:val="32"/>
              <w:szCs w:val="32"/>
            </w:rPr>
          </w:pPr>
          <w:bookmarkStart w:id="6" w:name="_Toc404136995_WPSOffice_Type2"/>
          <w:r>
            <w:rPr>
              <w:rFonts w:ascii="宋体" w:hAnsi="宋体" w:eastAsia="宋体"/>
              <w:sz w:val="32"/>
              <w:szCs w:val="32"/>
            </w:rPr>
            <w:t>目录</w:t>
          </w:r>
        </w:p>
        <w:p>
          <w:pPr>
            <w:pStyle w:val="38"/>
            <w:tabs>
              <w:tab w:val="right" w:leader="dot" w:pos="8306"/>
            </w:tabs>
            <w:rPr>
              <w:b w:val="0"/>
              <w:bCs w:val="0"/>
              <w:sz w:val="32"/>
              <w:szCs w:val="32"/>
            </w:rPr>
          </w:pPr>
          <w:r>
            <w:rPr>
              <w:b w:val="0"/>
              <w:bCs w:val="0"/>
              <w:sz w:val="32"/>
              <w:szCs w:val="32"/>
            </w:rPr>
            <w:fldChar w:fldCharType="begin"/>
          </w:r>
          <w:r>
            <w:rPr>
              <w:b w:val="0"/>
              <w:bCs w:val="0"/>
              <w:sz w:val="32"/>
              <w:szCs w:val="32"/>
            </w:rPr>
            <w:instrText xml:space="preserve"> HYPERLINK \l _Toc1812172401_WPSOffice_Level1 </w:instrText>
          </w:r>
          <w:r>
            <w:rPr>
              <w:b w:val="0"/>
              <w:bCs w:val="0"/>
              <w:sz w:val="32"/>
              <w:szCs w:val="32"/>
            </w:rPr>
            <w:fldChar w:fldCharType="separate"/>
          </w:r>
          <w:sdt>
            <w:sdtPr>
              <w:rPr>
                <w:rFonts w:ascii="仿宋_GB2312" w:hAnsi="Times New Roman" w:eastAsia="宋体" w:cs="Times New Roman"/>
                <w:b w:val="0"/>
                <w:bCs w:val="0"/>
                <w:kern w:val="2"/>
                <w:sz w:val="32"/>
                <w:szCs w:val="32"/>
                <w:lang w:val="en-US" w:eastAsia="zh-CN" w:bidi="ar-SA"/>
              </w:rPr>
              <w:id w:val="18121272"/>
              <w:placeholder>
                <w:docPart w:val="{f4a3596a-1fbd-4e4d-a118-cac6a19ddc71}"/>
              </w:placeholder>
            </w:sdtPr>
            <w:sdtEndPr>
              <w:rPr>
                <w:rFonts w:ascii="仿宋_GB2312" w:hAnsi="Times New Roman" w:eastAsia="宋体" w:cs="Times New Roman"/>
                <w:b w:val="0"/>
                <w:bCs w:val="0"/>
                <w:kern w:val="2"/>
                <w:sz w:val="32"/>
                <w:szCs w:val="32"/>
                <w:lang w:val="en-US" w:eastAsia="zh-CN" w:bidi="ar-SA"/>
              </w:rPr>
            </w:sdtEndPr>
            <w:sdtContent>
              <w:r>
                <w:rPr>
                  <w:rFonts w:hint="eastAsia" w:ascii="Times New Roman" w:hAnsi="Times New Roman" w:eastAsia="方正小标宋简体" w:cs="方正小标宋简体"/>
                  <w:b w:val="0"/>
                  <w:bCs w:val="0"/>
                  <w:sz w:val="32"/>
                  <w:szCs w:val="32"/>
                </w:rPr>
                <w:t>第一部分  部门概况</w:t>
              </w:r>
            </w:sdtContent>
          </w:sdt>
          <w:r>
            <w:rPr>
              <w:b w:val="0"/>
              <w:bCs w:val="0"/>
              <w:sz w:val="32"/>
              <w:szCs w:val="32"/>
            </w:rPr>
            <w:tab/>
          </w:r>
          <w:bookmarkStart w:id="7" w:name="_Toc1812172401_WPSOffice_Level1Page"/>
          <w:r>
            <w:rPr>
              <w:b w:val="0"/>
              <w:bCs w:val="0"/>
              <w:sz w:val="32"/>
              <w:szCs w:val="32"/>
            </w:rPr>
            <w:t>2</w:t>
          </w:r>
          <w:bookmarkEnd w:id="7"/>
          <w:r>
            <w:rPr>
              <w:b w:val="0"/>
              <w:bCs w:val="0"/>
              <w:sz w:val="32"/>
              <w:szCs w:val="32"/>
            </w:rPr>
            <w:fldChar w:fldCharType="end"/>
          </w:r>
        </w:p>
        <w:p>
          <w:pPr>
            <w:pStyle w:val="39"/>
            <w:tabs>
              <w:tab w:val="right" w:leader="dot" w:pos="8306"/>
            </w:tabs>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HYPERLINK \l _Toc404136995_WPSOffice_Level2 </w:instrText>
          </w:r>
          <w:r>
            <w:rPr>
              <w:rFonts w:hint="eastAsia" w:ascii="Times New Roman" w:hAnsi="Times New Roman" w:eastAsia="仿宋_GB2312" w:cs="仿宋_GB2312"/>
              <w:sz w:val="32"/>
              <w:szCs w:val="32"/>
            </w:rPr>
            <w:fldChar w:fldCharType="separate"/>
          </w:r>
          <w:sdt>
            <w:sdtPr>
              <w:rPr>
                <w:rFonts w:hint="eastAsia" w:ascii="Times New Roman" w:hAnsi="Times New Roman" w:eastAsia="仿宋_GB2312" w:cs="仿宋_GB2312"/>
                <w:sz w:val="32"/>
                <w:szCs w:val="32"/>
                <w:lang w:val="en-US" w:eastAsia="zh-CN"/>
              </w:rPr>
              <w:id w:val="18121272"/>
              <w:placeholder>
                <w:docPart w:val="{26c9bb71-9b4e-4094-ac17-036032af09de}"/>
              </w:placeholder>
            </w:sdtPr>
            <w:sdtEndPr>
              <w:rPr>
                <w:rFonts w:hint="eastAsia" w:ascii="Times New Roman" w:hAnsi="Times New Roman" w:eastAsia="仿宋_GB2312" w:cs="仿宋_GB2312"/>
                <w:sz w:val="32"/>
                <w:szCs w:val="32"/>
                <w:lang w:val="en-US" w:eastAsia="zh-CN"/>
              </w:rPr>
            </w:sdtEndPr>
            <w:sdtContent>
              <w:r>
                <w:rPr>
                  <w:rFonts w:hint="eastAsia" w:ascii="Times New Roman" w:hAnsi="Times New Roman" w:eastAsia="仿宋_GB2312" w:cs="仿宋_GB2312"/>
                  <w:sz w:val="32"/>
                  <w:szCs w:val="32"/>
                </w:rPr>
                <w:t>一、部门职责</w:t>
              </w:r>
            </w:sdtContent>
          </w:sdt>
          <w:r>
            <w:rPr>
              <w:rFonts w:hint="eastAsia" w:ascii="Times New Roman" w:hAnsi="Times New Roman" w:eastAsia="仿宋_GB2312" w:cs="仿宋_GB2312"/>
              <w:sz w:val="32"/>
              <w:szCs w:val="32"/>
            </w:rPr>
            <w:tab/>
          </w:r>
          <w:bookmarkStart w:id="8" w:name="_Toc404136995_WPSOffice_Level2Page"/>
          <w:r>
            <w:rPr>
              <w:rFonts w:hint="eastAsia" w:ascii="Times New Roman" w:hAnsi="Times New Roman" w:eastAsia="仿宋_GB2312" w:cs="仿宋_GB2312"/>
              <w:sz w:val="32"/>
              <w:szCs w:val="32"/>
            </w:rPr>
            <w:t>2</w:t>
          </w:r>
          <w:bookmarkEnd w:id="8"/>
          <w:r>
            <w:rPr>
              <w:rFonts w:hint="eastAsia" w:ascii="Times New Roman" w:hAnsi="Times New Roman" w:eastAsia="仿宋_GB2312" w:cs="仿宋_GB2312"/>
              <w:sz w:val="32"/>
              <w:szCs w:val="32"/>
            </w:rPr>
            <w:fldChar w:fldCharType="end"/>
          </w:r>
        </w:p>
        <w:p>
          <w:pPr>
            <w:pStyle w:val="39"/>
            <w:tabs>
              <w:tab w:val="right" w:leader="dot" w:pos="8306"/>
            </w:tabs>
            <w:rPr>
              <w:sz w:val="32"/>
              <w:szCs w:val="32"/>
            </w:rPr>
          </w:pP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HYPERLINK \l _Toc55074867_WPSOffice_Level2 </w:instrText>
          </w:r>
          <w:r>
            <w:rPr>
              <w:rFonts w:hint="eastAsia" w:ascii="Times New Roman" w:hAnsi="Times New Roman" w:eastAsia="仿宋_GB2312" w:cs="仿宋_GB2312"/>
              <w:sz w:val="32"/>
              <w:szCs w:val="32"/>
            </w:rPr>
            <w:fldChar w:fldCharType="separate"/>
          </w:r>
          <w:sdt>
            <w:sdtPr>
              <w:rPr>
                <w:rFonts w:hint="eastAsia" w:ascii="Times New Roman" w:hAnsi="Times New Roman" w:eastAsia="仿宋_GB2312" w:cs="仿宋_GB2312"/>
                <w:sz w:val="32"/>
                <w:szCs w:val="32"/>
                <w:lang w:val="en-US" w:eastAsia="zh-CN"/>
              </w:rPr>
              <w:id w:val="18121272"/>
              <w:placeholder>
                <w:docPart w:val="{427db3bc-88f6-4cd8-a22e-86ebe55e5b7e}"/>
              </w:placeholder>
            </w:sdtPr>
            <w:sdtEndPr>
              <w:rPr>
                <w:rFonts w:hint="eastAsia" w:ascii="Times New Roman" w:hAnsi="Times New Roman" w:eastAsia="仿宋_GB2312" w:cs="仿宋_GB2312"/>
                <w:sz w:val="32"/>
                <w:szCs w:val="32"/>
                <w:lang w:val="en-US" w:eastAsia="zh-CN"/>
              </w:rPr>
            </w:sdtEndPr>
            <w:sdtContent>
              <w:r>
                <w:rPr>
                  <w:rFonts w:hint="eastAsia" w:ascii="Times New Roman" w:hAnsi="Times New Roman" w:eastAsia="仿宋_GB2312" w:cs="仿宋_GB2312"/>
                  <w:sz w:val="32"/>
                  <w:szCs w:val="32"/>
                </w:rPr>
                <w:t>二、机构设置</w:t>
              </w:r>
            </w:sdtContent>
          </w:sdt>
          <w:r>
            <w:rPr>
              <w:rFonts w:hint="eastAsia" w:ascii="Times New Roman" w:hAnsi="Times New Roman" w:eastAsia="仿宋_GB2312" w:cs="仿宋_GB2312"/>
              <w:sz w:val="32"/>
              <w:szCs w:val="32"/>
            </w:rPr>
            <w:tab/>
          </w:r>
          <w:bookmarkStart w:id="9" w:name="_Toc55074867_WPSOffice_Level2Page"/>
          <w:r>
            <w:rPr>
              <w:rFonts w:hint="eastAsia" w:ascii="Times New Roman" w:hAnsi="Times New Roman" w:eastAsia="仿宋_GB2312" w:cs="仿宋_GB2312"/>
              <w:sz w:val="32"/>
              <w:szCs w:val="32"/>
            </w:rPr>
            <w:t>2</w:t>
          </w:r>
          <w:bookmarkEnd w:id="9"/>
          <w:r>
            <w:rPr>
              <w:rFonts w:hint="eastAsia" w:ascii="Times New Roman" w:hAnsi="Times New Roman" w:eastAsia="仿宋_GB2312" w:cs="仿宋_GB2312"/>
              <w:sz w:val="32"/>
              <w:szCs w:val="32"/>
            </w:rPr>
            <w:fldChar w:fldCharType="end"/>
          </w:r>
        </w:p>
        <w:p>
          <w:pPr>
            <w:pStyle w:val="38"/>
            <w:tabs>
              <w:tab w:val="right" w:leader="dot" w:pos="8306"/>
            </w:tabs>
            <w:rPr>
              <w:b w:val="0"/>
              <w:bCs w:val="0"/>
              <w:sz w:val="32"/>
              <w:szCs w:val="32"/>
            </w:rPr>
          </w:pPr>
          <w:r>
            <w:rPr>
              <w:b w:val="0"/>
              <w:bCs w:val="0"/>
              <w:sz w:val="32"/>
              <w:szCs w:val="32"/>
            </w:rPr>
            <w:fldChar w:fldCharType="begin"/>
          </w:r>
          <w:r>
            <w:rPr>
              <w:b w:val="0"/>
              <w:bCs w:val="0"/>
              <w:sz w:val="32"/>
              <w:szCs w:val="32"/>
            </w:rPr>
            <w:instrText xml:space="preserve"> HYPERLINK \l _Toc404136995_WPSOffice_Level1 </w:instrText>
          </w:r>
          <w:r>
            <w:rPr>
              <w:b w:val="0"/>
              <w:bCs w:val="0"/>
              <w:sz w:val="32"/>
              <w:szCs w:val="32"/>
            </w:rPr>
            <w:fldChar w:fldCharType="separate"/>
          </w:r>
          <w:sdt>
            <w:sdtPr>
              <w:rPr>
                <w:rFonts w:ascii="仿宋_GB2312" w:hAnsi="Times New Roman" w:eastAsia="宋体" w:cs="Times New Roman"/>
                <w:b w:val="0"/>
                <w:bCs w:val="0"/>
                <w:kern w:val="2"/>
                <w:sz w:val="32"/>
                <w:szCs w:val="32"/>
                <w:lang w:val="en-US" w:eastAsia="zh-CN" w:bidi="ar-SA"/>
              </w:rPr>
              <w:id w:val="18121272"/>
              <w:placeholder>
                <w:docPart w:val="{22b2afae-294d-48bf-af30-45cae6b03924}"/>
              </w:placeholder>
            </w:sdtPr>
            <w:sdtEndPr>
              <w:rPr>
                <w:rFonts w:ascii="仿宋_GB2312" w:hAnsi="Times New Roman" w:eastAsia="宋体" w:cs="Times New Roman"/>
                <w:b w:val="0"/>
                <w:bCs w:val="0"/>
                <w:kern w:val="2"/>
                <w:sz w:val="32"/>
                <w:szCs w:val="32"/>
                <w:lang w:val="en-US" w:eastAsia="zh-CN" w:bidi="ar-SA"/>
              </w:rPr>
            </w:sdtEndPr>
            <w:sdtContent>
              <w:r>
                <w:rPr>
                  <w:rFonts w:hint="eastAsia" w:ascii="Times New Roman" w:hAnsi="Times New Roman" w:eastAsia="方正小标宋简体" w:cs="方正小标宋简体"/>
                  <w:b w:val="0"/>
                  <w:bCs w:val="0"/>
                  <w:sz w:val="32"/>
                  <w:szCs w:val="32"/>
                </w:rPr>
                <w:t>第二部分  2025年度部门决算情况说明</w:t>
              </w:r>
            </w:sdtContent>
          </w:sdt>
          <w:r>
            <w:rPr>
              <w:b w:val="0"/>
              <w:bCs w:val="0"/>
              <w:sz w:val="32"/>
              <w:szCs w:val="32"/>
            </w:rPr>
            <w:tab/>
          </w:r>
          <w:bookmarkStart w:id="10" w:name="_Toc404136995_WPSOffice_Level1Page"/>
          <w:r>
            <w:rPr>
              <w:b w:val="0"/>
              <w:bCs w:val="0"/>
              <w:sz w:val="32"/>
              <w:szCs w:val="32"/>
            </w:rPr>
            <w:t>3</w:t>
          </w:r>
          <w:bookmarkEnd w:id="10"/>
          <w:r>
            <w:rPr>
              <w:b w:val="0"/>
              <w:bCs w:val="0"/>
              <w:sz w:val="32"/>
              <w:szCs w:val="32"/>
            </w:rPr>
            <w:fldChar w:fldCharType="end"/>
          </w:r>
        </w:p>
        <w:p>
          <w:pPr>
            <w:pStyle w:val="39"/>
            <w:tabs>
              <w:tab w:val="right" w:leader="dot" w:pos="8306"/>
            </w:tabs>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HYPERLINK \l _Toc1799424285_WPSOffice_Level2 </w:instrText>
          </w:r>
          <w:r>
            <w:rPr>
              <w:rFonts w:hint="eastAsia" w:ascii="Times New Roman" w:hAnsi="Times New Roman" w:eastAsia="仿宋_GB2312" w:cs="仿宋_GB2312"/>
              <w:sz w:val="32"/>
              <w:szCs w:val="32"/>
            </w:rPr>
            <w:fldChar w:fldCharType="separate"/>
          </w:r>
          <w:sdt>
            <w:sdtPr>
              <w:rPr>
                <w:rFonts w:hint="eastAsia" w:ascii="Times New Roman" w:hAnsi="Times New Roman" w:eastAsia="仿宋_GB2312" w:cs="仿宋_GB2312"/>
                <w:sz w:val="32"/>
                <w:szCs w:val="32"/>
                <w:lang w:val="en-US" w:eastAsia="zh-CN"/>
              </w:rPr>
              <w:id w:val="18121272"/>
              <w:placeholder>
                <w:docPart w:val="{d24dbe5f-7ba9-4efb-b0da-9e04560e59a1}"/>
              </w:placeholder>
            </w:sdtPr>
            <w:sdtEndPr>
              <w:rPr>
                <w:rFonts w:hint="eastAsia" w:ascii="Times New Roman" w:hAnsi="Times New Roman" w:eastAsia="仿宋_GB2312" w:cs="仿宋_GB2312"/>
                <w:sz w:val="32"/>
                <w:szCs w:val="32"/>
                <w:lang w:val="en-US" w:eastAsia="zh-CN"/>
              </w:rPr>
            </w:sdtEndPr>
            <w:sdtContent>
              <w:r>
                <w:rPr>
                  <w:rFonts w:hint="eastAsia" w:ascii="Times New Roman" w:hAnsi="Times New Roman" w:eastAsia="仿宋_GB2312" w:cs="仿宋_GB2312"/>
                  <w:sz w:val="32"/>
                  <w:szCs w:val="32"/>
                </w:rPr>
                <w:t>一、收入支出决算总体情况说明</w:t>
              </w:r>
            </w:sdtContent>
          </w:sdt>
          <w:r>
            <w:rPr>
              <w:rFonts w:hint="eastAsia" w:ascii="Times New Roman" w:hAnsi="Times New Roman" w:eastAsia="仿宋_GB2312" w:cs="仿宋_GB2312"/>
              <w:sz w:val="32"/>
              <w:szCs w:val="32"/>
            </w:rPr>
            <w:tab/>
          </w:r>
          <w:bookmarkStart w:id="11" w:name="_Toc1799424285_WPSOffice_Level2Page"/>
          <w:r>
            <w:rPr>
              <w:rFonts w:hint="eastAsia" w:ascii="Times New Roman" w:hAnsi="Times New Roman" w:eastAsia="仿宋_GB2312" w:cs="仿宋_GB2312"/>
              <w:sz w:val="32"/>
              <w:szCs w:val="32"/>
            </w:rPr>
            <w:t>3</w:t>
          </w:r>
          <w:bookmarkEnd w:id="11"/>
          <w:r>
            <w:rPr>
              <w:rFonts w:hint="eastAsia" w:ascii="Times New Roman" w:hAnsi="Times New Roman" w:eastAsia="仿宋_GB2312" w:cs="仿宋_GB2312"/>
              <w:sz w:val="32"/>
              <w:szCs w:val="32"/>
            </w:rPr>
            <w:fldChar w:fldCharType="end"/>
          </w:r>
        </w:p>
        <w:p>
          <w:pPr>
            <w:pStyle w:val="39"/>
            <w:tabs>
              <w:tab w:val="right" w:leader="dot" w:pos="8306"/>
            </w:tabs>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HYPERLINK \l _Toc141860811_WPSOffice_Level2 </w:instrText>
          </w:r>
          <w:r>
            <w:rPr>
              <w:rFonts w:hint="eastAsia" w:ascii="Times New Roman" w:hAnsi="Times New Roman" w:eastAsia="仿宋_GB2312" w:cs="仿宋_GB2312"/>
              <w:sz w:val="32"/>
              <w:szCs w:val="32"/>
            </w:rPr>
            <w:fldChar w:fldCharType="separate"/>
          </w:r>
          <w:sdt>
            <w:sdtPr>
              <w:rPr>
                <w:rFonts w:hint="eastAsia" w:ascii="Times New Roman" w:hAnsi="Times New Roman" w:eastAsia="仿宋_GB2312" w:cs="仿宋_GB2312"/>
                <w:sz w:val="32"/>
                <w:szCs w:val="32"/>
                <w:lang w:val="en-US" w:eastAsia="zh-CN"/>
              </w:rPr>
              <w:id w:val="18121272"/>
              <w:placeholder>
                <w:docPart w:val="{002c5e9d-a5c4-4d8f-a8e1-f9a6e52593a1}"/>
              </w:placeholder>
            </w:sdtPr>
            <w:sdtEndPr>
              <w:rPr>
                <w:rFonts w:hint="eastAsia" w:ascii="Times New Roman" w:hAnsi="Times New Roman" w:eastAsia="仿宋_GB2312" w:cs="仿宋_GB2312"/>
                <w:sz w:val="32"/>
                <w:szCs w:val="32"/>
                <w:lang w:val="en-US" w:eastAsia="zh-CN"/>
              </w:rPr>
            </w:sdtEndPr>
            <w:sdtContent>
              <w:r>
                <w:rPr>
                  <w:rFonts w:hint="eastAsia" w:ascii="Times New Roman" w:hAnsi="Times New Roman" w:eastAsia="仿宋_GB2312" w:cs="仿宋_GB2312"/>
                  <w:sz w:val="32"/>
                  <w:szCs w:val="32"/>
                </w:rPr>
                <w:t>二、收入决算情况说明</w:t>
              </w:r>
            </w:sdtContent>
          </w:sdt>
          <w:r>
            <w:rPr>
              <w:rFonts w:hint="eastAsia" w:ascii="Times New Roman" w:hAnsi="Times New Roman" w:eastAsia="仿宋_GB2312" w:cs="仿宋_GB2312"/>
              <w:sz w:val="32"/>
              <w:szCs w:val="32"/>
            </w:rPr>
            <w:tab/>
          </w:r>
          <w:bookmarkStart w:id="12" w:name="_Toc141860811_WPSOffice_Level2Page"/>
          <w:r>
            <w:rPr>
              <w:rFonts w:hint="eastAsia" w:ascii="Times New Roman" w:hAnsi="Times New Roman" w:eastAsia="仿宋_GB2312" w:cs="仿宋_GB2312"/>
              <w:sz w:val="32"/>
              <w:szCs w:val="32"/>
            </w:rPr>
            <w:t>3</w:t>
          </w:r>
          <w:bookmarkEnd w:id="12"/>
          <w:r>
            <w:rPr>
              <w:rFonts w:hint="eastAsia" w:ascii="Times New Roman" w:hAnsi="Times New Roman" w:eastAsia="仿宋_GB2312" w:cs="仿宋_GB2312"/>
              <w:sz w:val="32"/>
              <w:szCs w:val="32"/>
            </w:rPr>
            <w:fldChar w:fldCharType="end"/>
          </w:r>
        </w:p>
        <w:p>
          <w:pPr>
            <w:pStyle w:val="39"/>
            <w:tabs>
              <w:tab w:val="right" w:leader="dot" w:pos="8306"/>
            </w:tabs>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HYPERLINK \l _Toc1740046383_WPSOffice_Level2 </w:instrText>
          </w:r>
          <w:r>
            <w:rPr>
              <w:rFonts w:hint="eastAsia" w:ascii="Times New Roman" w:hAnsi="Times New Roman" w:eastAsia="仿宋_GB2312" w:cs="仿宋_GB2312"/>
              <w:sz w:val="32"/>
              <w:szCs w:val="32"/>
            </w:rPr>
            <w:fldChar w:fldCharType="separate"/>
          </w:r>
          <w:sdt>
            <w:sdtPr>
              <w:rPr>
                <w:rFonts w:hint="eastAsia" w:ascii="Times New Roman" w:hAnsi="Times New Roman" w:eastAsia="仿宋_GB2312" w:cs="仿宋_GB2312"/>
                <w:sz w:val="32"/>
                <w:szCs w:val="32"/>
                <w:lang w:val="en-US" w:eastAsia="zh-CN"/>
              </w:rPr>
              <w:id w:val="18121272"/>
              <w:placeholder>
                <w:docPart w:val="{6f4becf4-ca9f-413d-9cdb-64d7874af40d}"/>
              </w:placeholder>
            </w:sdtPr>
            <w:sdtEndPr>
              <w:rPr>
                <w:rFonts w:hint="eastAsia" w:ascii="Times New Roman" w:hAnsi="Times New Roman" w:eastAsia="仿宋_GB2312" w:cs="仿宋_GB2312"/>
                <w:sz w:val="32"/>
                <w:szCs w:val="32"/>
                <w:lang w:val="en-US" w:eastAsia="zh-CN"/>
              </w:rPr>
            </w:sdtEndPr>
            <w:sdtContent>
              <w:r>
                <w:rPr>
                  <w:rFonts w:hint="eastAsia" w:ascii="Times New Roman" w:hAnsi="Times New Roman" w:eastAsia="仿宋_GB2312" w:cs="仿宋_GB2312"/>
                  <w:sz w:val="32"/>
                  <w:szCs w:val="32"/>
                </w:rPr>
                <w:t>三、支出决算情况说明</w:t>
              </w:r>
            </w:sdtContent>
          </w:sdt>
          <w:r>
            <w:rPr>
              <w:rFonts w:hint="eastAsia" w:ascii="Times New Roman" w:hAnsi="Times New Roman" w:eastAsia="仿宋_GB2312" w:cs="仿宋_GB2312"/>
              <w:sz w:val="32"/>
              <w:szCs w:val="32"/>
            </w:rPr>
            <w:tab/>
          </w:r>
          <w:bookmarkStart w:id="13" w:name="_Toc1740046383_WPSOffice_Level2Page"/>
          <w:r>
            <w:rPr>
              <w:rFonts w:hint="eastAsia" w:ascii="Times New Roman" w:hAnsi="Times New Roman" w:eastAsia="仿宋_GB2312" w:cs="仿宋_GB2312"/>
              <w:sz w:val="32"/>
              <w:szCs w:val="32"/>
            </w:rPr>
            <w:t>4</w:t>
          </w:r>
          <w:bookmarkEnd w:id="13"/>
          <w:r>
            <w:rPr>
              <w:rFonts w:hint="eastAsia" w:ascii="Times New Roman" w:hAnsi="Times New Roman" w:eastAsia="仿宋_GB2312" w:cs="仿宋_GB2312"/>
              <w:sz w:val="32"/>
              <w:szCs w:val="32"/>
            </w:rPr>
            <w:fldChar w:fldCharType="end"/>
          </w:r>
        </w:p>
        <w:p>
          <w:pPr>
            <w:pStyle w:val="39"/>
            <w:tabs>
              <w:tab w:val="right" w:leader="dot" w:pos="8306"/>
            </w:tabs>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HYPERLINK \l _Toc2086264830_WPSOffice_Level2 </w:instrText>
          </w:r>
          <w:r>
            <w:rPr>
              <w:rFonts w:hint="eastAsia" w:ascii="Times New Roman" w:hAnsi="Times New Roman" w:eastAsia="仿宋_GB2312" w:cs="仿宋_GB2312"/>
              <w:sz w:val="32"/>
              <w:szCs w:val="32"/>
            </w:rPr>
            <w:fldChar w:fldCharType="separate"/>
          </w:r>
          <w:sdt>
            <w:sdtPr>
              <w:rPr>
                <w:rFonts w:hint="eastAsia" w:ascii="Times New Roman" w:hAnsi="Times New Roman" w:eastAsia="仿宋_GB2312" w:cs="仿宋_GB2312"/>
                <w:sz w:val="32"/>
                <w:szCs w:val="32"/>
                <w:lang w:val="en-US" w:eastAsia="zh-CN"/>
              </w:rPr>
              <w:id w:val="18121272"/>
              <w:placeholder>
                <w:docPart w:val="{88d57e6c-8be6-48f1-8fd3-849f3533e2e9}"/>
              </w:placeholder>
            </w:sdtPr>
            <w:sdtEndPr>
              <w:rPr>
                <w:rFonts w:hint="eastAsia" w:ascii="Times New Roman" w:hAnsi="Times New Roman" w:eastAsia="仿宋_GB2312" w:cs="仿宋_GB2312"/>
                <w:sz w:val="32"/>
                <w:szCs w:val="32"/>
                <w:lang w:val="en-US" w:eastAsia="zh-CN"/>
              </w:rPr>
            </w:sdtEndPr>
            <w:sdtContent>
              <w:r>
                <w:rPr>
                  <w:rFonts w:hint="eastAsia" w:ascii="Times New Roman" w:hAnsi="Times New Roman" w:eastAsia="仿宋_GB2312" w:cs="仿宋_GB2312"/>
                  <w:sz w:val="32"/>
                  <w:szCs w:val="32"/>
                </w:rPr>
                <w:t>四、财政拨款收入支出决算总体情况说明</w:t>
              </w:r>
            </w:sdtContent>
          </w:sdt>
          <w:r>
            <w:rPr>
              <w:rFonts w:hint="eastAsia" w:ascii="Times New Roman" w:hAnsi="Times New Roman" w:eastAsia="仿宋_GB2312" w:cs="仿宋_GB2312"/>
              <w:sz w:val="32"/>
              <w:szCs w:val="32"/>
            </w:rPr>
            <w:tab/>
          </w:r>
          <w:bookmarkStart w:id="14" w:name="_Toc2086264830_WPSOffice_Level2Page"/>
          <w:r>
            <w:rPr>
              <w:rFonts w:hint="eastAsia" w:ascii="Times New Roman" w:hAnsi="Times New Roman" w:eastAsia="仿宋_GB2312" w:cs="仿宋_GB2312"/>
              <w:sz w:val="32"/>
              <w:szCs w:val="32"/>
            </w:rPr>
            <w:t>4</w:t>
          </w:r>
          <w:bookmarkEnd w:id="14"/>
          <w:r>
            <w:rPr>
              <w:rFonts w:hint="eastAsia" w:ascii="Times New Roman" w:hAnsi="Times New Roman" w:eastAsia="仿宋_GB2312" w:cs="仿宋_GB2312"/>
              <w:sz w:val="32"/>
              <w:szCs w:val="32"/>
            </w:rPr>
            <w:fldChar w:fldCharType="end"/>
          </w:r>
        </w:p>
        <w:p>
          <w:pPr>
            <w:pStyle w:val="39"/>
            <w:tabs>
              <w:tab w:val="right" w:leader="dot" w:pos="8306"/>
            </w:tabs>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HYPERLINK \l _Toc345250408_WPSOffice_Level2 </w:instrText>
          </w:r>
          <w:r>
            <w:rPr>
              <w:rFonts w:hint="eastAsia" w:ascii="Times New Roman" w:hAnsi="Times New Roman" w:eastAsia="仿宋_GB2312" w:cs="仿宋_GB2312"/>
              <w:sz w:val="32"/>
              <w:szCs w:val="32"/>
            </w:rPr>
            <w:fldChar w:fldCharType="separate"/>
          </w:r>
          <w:sdt>
            <w:sdtPr>
              <w:rPr>
                <w:rFonts w:hint="eastAsia" w:ascii="Times New Roman" w:hAnsi="Times New Roman" w:eastAsia="仿宋_GB2312" w:cs="仿宋_GB2312"/>
                <w:sz w:val="32"/>
                <w:szCs w:val="32"/>
                <w:lang w:val="en-US" w:eastAsia="zh-CN"/>
              </w:rPr>
              <w:id w:val="18121272"/>
              <w:placeholder>
                <w:docPart w:val="{b0e31d0f-fa6e-4d04-98fd-73523ac2756d}"/>
              </w:placeholder>
            </w:sdtPr>
            <w:sdtEndPr>
              <w:rPr>
                <w:rFonts w:hint="eastAsia" w:ascii="Times New Roman" w:hAnsi="Times New Roman" w:eastAsia="仿宋_GB2312" w:cs="仿宋_GB2312"/>
                <w:sz w:val="32"/>
                <w:szCs w:val="32"/>
                <w:lang w:val="en-US" w:eastAsia="zh-CN"/>
              </w:rPr>
            </w:sdtEndPr>
            <w:sdtContent>
              <w:r>
                <w:rPr>
                  <w:rFonts w:hint="eastAsia" w:ascii="Times New Roman" w:hAnsi="Times New Roman" w:eastAsia="仿宋_GB2312" w:cs="仿宋_GB2312"/>
                  <w:sz w:val="32"/>
                  <w:szCs w:val="32"/>
                </w:rPr>
                <w:t>五、一般公共预算财政拨款支出决算情况说明</w:t>
              </w:r>
            </w:sdtContent>
          </w:sdt>
          <w:r>
            <w:rPr>
              <w:rFonts w:hint="eastAsia" w:ascii="Times New Roman" w:hAnsi="Times New Roman" w:eastAsia="仿宋_GB2312" w:cs="仿宋_GB2312"/>
              <w:sz w:val="32"/>
              <w:szCs w:val="32"/>
            </w:rPr>
            <w:tab/>
          </w:r>
          <w:bookmarkStart w:id="15" w:name="_Toc345250408_WPSOffice_Level2Page"/>
          <w:r>
            <w:rPr>
              <w:rFonts w:hint="eastAsia" w:ascii="Times New Roman" w:hAnsi="Times New Roman" w:eastAsia="仿宋_GB2312" w:cs="仿宋_GB2312"/>
              <w:sz w:val="32"/>
              <w:szCs w:val="32"/>
            </w:rPr>
            <w:t>5</w:t>
          </w:r>
          <w:bookmarkEnd w:id="15"/>
          <w:r>
            <w:rPr>
              <w:rFonts w:hint="eastAsia" w:ascii="Times New Roman" w:hAnsi="Times New Roman" w:eastAsia="仿宋_GB2312" w:cs="仿宋_GB2312"/>
              <w:sz w:val="32"/>
              <w:szCs w:val="32"/>
            </w:rPr>
            <w:fldChar w:fldCharType="end"/>
          </w:r>
        </w:p>
        <w:p>
          <w:pPr>
            <w:pStyle w:val="39"/>
            <w:tabs>
              <w:tab w:val="right" w:leader="dot" w:pos="8306"/>
            </w:tabs>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HYPERLINK \l _Toc2083263883_WPSOffice_Level2 </w:instrText>
          </w:r>
          <w:r>
            <w:rPr>
              <w:rFonts w:hint="eastAsia" w:ascii="Times New Roman" w:hAnsi="Times New Roman" w:eastAsia="仿宋_GB2312" w:cs="仿宋_GB2312"/>
              <w:sz w:val="32"/>
              <w:szCs w:val="32"/>
            </w:rPr>
            <w:fldChar w:fldCharType="separate"/>
          </w:r>
          <w:sdt>
            <w:sdtPr>
              <w:rPr>
                <w:rFonts w:hint="eastAsia" w:ascii="Times New Roman" w:hAnsi="Times New Roman" w:eastAsia="仿宋_GB2312" w:cs="仿宋_GB2312"/>
                <w:sz w:val="32"/>
                <w:szCs w:val="32"/>
                <w:lang w:val="en-US" w:eastAsia="zh-CN"/>
              </w:rPr>
              <w:id w:val="18121272"/>
              <w:placeholder>
                <w:docPart w:val="{c331ee07-6593-4bd0-b98c-3902919700c6}"/>
              </w:placeholder>
            </w:sdtPr>
            <w:sdtEndPr>
              <w:rPr>
                <w:rFonts w:hint="eastAsia" w:ascii="Times New Roman" w:hAnsi="Times New Roman" w:eastAsia="仿宋_GB2312" w:cs="仿宋_GB2312"/>
                <w:sz w:val="32"/>
                <w:szCs w:val="32"/>
                <w:lang w:val="en-US" w:eastAsia="zh-CN"/>
              </w:rPr>
            </w:sdtEndPr>
            <w:sdtContent>
              <w:r>
                <w:rPr>
                  <w:rFonts w:hint="eastAsia" w:ascii="Times New Roman" w:hAnsi="Times New Roman" w:eastAsia="仿宋_GB2312" w:cs="仿宋_GB2312"/>
                  <w:sz w:val="32"/>
                  <w:szCs w:val="32"/>
                </w:rPr>
                <w:t>六、一般公共预算财政拨款基本支出决算情况说明</w:t>
              </w:r>
            </w:sdtContent>
          </w:sdt>
          <w:r>
            <w:rPr>
              <w:rFonts w:hint="eastAsia" w:ascii="Times New Roman" w:hAnsi="Times New Roman" w:eastAsia="仿宋_GB2312" w:cs="仿宋_GB2312"/>
              <w:sz w:val="32"/>
              <w:szCs w:val="32"/>
            </w:rPr>
            <w:tab/>
          </w:r>
          <w:bookmarkStart w:id="16" w:name="_Toc2083263883_WPSOffice_Level2Page"/>
          <w:r>
            <w:rPr>
              <w:rFonts w:hint="eastAsia" w:ascii="Times New Roman" w:hAnsi="Times New Roman" w:eastAsia="仿宋_GB2312" w:cs="仿宋_GB2312"/>
              <w:sz w:val="32"/>
              <w:szCs w:val="32"/>
            </w:rPr>
            <w:t>7</w:t>
          </w:r>
          <w:bookmarkEnd w:id="16"/>
          <w:r>
            <w:rPr>
              <w:rFonts w:hint="eastAsia" w:ascii="Times New Roman" w:hAnsi="Times New Roman" w:eastAsia="仿宋_GB2312" w:cs="仿宋_GB2312"/>
              <w:sz w:val="32"/>
              <w:szCs w:val="32"/>
            </w:rPr>
            <w:fldChar w:fldCharType="end"/>
          </w:r>
        </w:p>
        <w:p>
          <w:pPr>
            <w:pStyle w:val="39"/>
            <w:tabs>
              <w:tab w:val="right" w:leader="dot" w:pos="8306"/>
            </w:tabs>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HYPERLINK \l _Toc1201982286_WPSOffice_Level2 </w:instrText>
          </w:r>
          <w:r>
            <w:rPr>
              <w:rFonts w:hint="eastAsia" w:ascii="Times New Roman" w:hAnsi="Times New Roman" w:eastAsia="仿宋_GB2312" w:cs="仿宋_GB2312"/>
              <w:sz w:val="32"/>
              <w:szCs w:val="32"/>
            </w:rPr>
            <w:fldChar w:fldCharType="separate"/>
          </w:r>
          <w:sdt>
            <w:sdtPr>
              <w:rPr>
                <w:rFonts w:hint="eastAsia" w:ascii="Times New Roman" w:hAnsi="Times New Roman" w:eastAsia="仿宋_GB2312" w:cs="仿宋_GB2312"/>
                <w:sz w:val="32"/>
                <w:szCs w:val="32"/>
                <w:lang w:val="en-US" w:eastAsia="zh-CN"/>
              </w:rPr>
              <w:id w:val="18121272"/>
              <w:placeholder>
                <w:docPart w:val="{30525be9-2786-4e1e-9e20-57de8b0c321e}"/>
              </w:placeholder>
            </w:sdtPr>
            <w:sdtEndPr>
              <w:rPr>
                <w:rFonts w:hint="eastAsia" w:ascii="Times New Roman" w:hAnsi="Times New Roman" w:eastAsia="仿宋_GB2312" w:cs="仿宋_GB2312"/>
                <w:sz w:val="32"/>
                <w:szCs w:val="32"/>
                <w:lang w:val="en-US" w:eastAsia="zh-CN"/>
              </w:rPr>
            </w:sdtEndPr>
            <w:sdtContent>
              <w:r>
                <w:rPr>
                  <w:rFonts w:hint="eastAsia" w:ascii="Times New Roman" w:hAnsi="Times New Roman" w:eastAsia="仿宋_GB2312" w:cs="仿宋_GB2312"/>
                  <w:sz w:val="32"/>
                  <w:szCs w:val="32"/>
                </w:rPr>
                <w:t>七、财政拨款“三公”经费支出决算情况说明</w:t>
              </w:r>
            </w:sdtContent>
          </w:sdt>
          <w:r>
            <w:rPr>
              <w:rFonts w:hint="eastAsia" w:ascii="Times New Roman" w:hAnsi="Times New Roman" w:eastAsia="仿宋_GB2312" w:cs="仿宋_GB2312"/>
              <w:sz w:val="32"/>
              <w:szCs w:val="32"/>
            </w:rPr>
            <w:tab/>
          </w:r>
          <w:bookmarkStart w:id="17" w:name="_Toc1201982286_WPSOffice_Level2Page"/>
          <w:r>
            <w:rPr>
              <w:rFonts w:hint="eastAsia" w:ascii="Times New Roman" w:hAnsi="Times New Roman" w:eastAsia="仿宋_GB2312" w:cs="仿宋_GB2312"/>
              <w:sz w:val="32"/>
              <w:szCs w:val="32"/>
            </w:rPr>
            <w:t>8</w:t>
          </w:r>
          <w:bookmarkEnd w:id="17"/>
          <w:r>
            <w:rPr>
              <w:rFonts w:hint="eastAsia" w:ascii="Times New Roman" w:hAnsi="Times New Roman" w:eastAsia="仿宋_GB2312" w:cs="仿宋_GB2312"/>
              <w:sz w:val="32"/>
              <w:szCs w:val="32"/>
            </w:rPr>
            <w:fldChar w:fldCharType="end"/>
          </w:r>
        </w:p>
        <w:p>
          <w:pPr>
            <w:pStyle w:val="39"/>
            <w:tabs>
              <w:tab w:val="right" w:leader="dot" w:pos="8306"/>
            </w:tabs>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HYPERLINK \l _Toc970724940_WPSOffice_Level2 </w:instrText>
          </w:r>
          <w:r>
            <w:rPr>
              <w:rFonts w:hint="eastAsia" w:ascii="Times New Roman" w:hAnsi="Times New Roman" w:eastAsia="仿宋_GB2312" w:cs="仿宋_GB2312"/>
              <w:sz w:val="32"/>
              <w:szCs w:val="32"/>
            </w:rPr>
            <w:fldChar w:fldCharType="separate"/>
          </w:r>
          <w:sdt>
            <w:sdtPr>
              <w:rPr>
                <w:rFonts w:hint="eastAsia" w:ascii="Times New Roman" w:hAnsi="Times New Roman" w:eastAsia="仿宋_GB2312" w:cs="仿宋_GB2312"/>
                <w:sz w:val="32"/>
                <w:szCs w:val="32"/>
                <w:lang w:val="en-US" w:eastAsia="zh-CN"/>
              </w:rPr>
              <w:id w:val="18121272"/>
              <w:placeholder>
                <w:docPart w:val="{b7110f07-c20f-4fae-93bd-843591a53284}"/>
              </w:placeholder>
            </w:sdtPr>
            <w:sdtEndPr>
              <w:rPr>
                <w:rFonts w:hint="eastAsia" w:ascii="Times New Roman" w:hAnsi="Times New Roman" w:eastAsia="仿宋_GB2312" w:cs="仿宋_GB2312"/>
                <w:sz w:val="32"/>
                <w:szCs w:val="32"/>
                <w:lang w:val="en-US" w:eastAsia="zh-CN"/>
              </w:rPr>
            </w:sdtEndPr>
            <w:sdtContent>
              <w:r>
                <w:rPr>
                  <w:rFonts w:hint="eastAsia" w:ascii="Times New Roman" w:hAnsi="Times New Roman" w:eastAsia="仿宋_GB2312" w:cs="仿宋_GB2312"/>
                  <w:sz w:val="32"/>
                  <w:szCs w:val="32"/>
                </w:rPr>
                <w:t>八、政府性基金预算支出决算情况说明</w:t>
              </w:r>
            </w:sdtContent>
          </w:sdt>
          <w:r>
            <w:rPr>
              <w:rFonts w:hint="eastAsia" w:ascii="Times New Roman" w:hAnsi="Times New Roman" w:eastAsia="仿宋_GB2312" w:cs="仿宋_GB2312"/>
              <w:sz w:val="32"/>
              <w:szCs w:val="32"/>
            </w:rPr>
            <w:tab/>
          </w:r>
          <w:bookmarkStart w:id="18" w:name="_Toc970724940_WPSOffice_Level2Page"/>
          <w:r>
            <w:rPr>
              <w:rFonts w:hint="eastAsia" w:ascii="Times New Roman" w:hAnsi="Times New Roman" w:eastAsia="仿宋_GB2312" w:cs="仿宋_GB2312"/>
              <w:sz w:val="32"/>
              <w:szCs w:val="32"/>
            </w:rPr>
            <w:t>10</w:t>
          </w:r>
          <w:bookmarkEnd w:id="18"/>
          <w:r>
            <w:rPr>
              <w:rFonts w:hint="eastAsia" w:ascii="Times New Roman" w:hAnsi="Times New Roman" w:eastAsia="仿宋_GB2312" w:cs="仿宋_GB2312"/>
              <w:sz w:val="32"/>
              <w:szCs w:val="32"/>
            </w:rPr>
            <w:fldChar w:fldCharType="end"/>
          </w:r>
        </w:p>
        <w:p>
          <w:pPr>
            <w:pStyle w:val="39"/>
            <w:tabs>
              <w:tab w:val="right" w:leader="dot" w:pos="8306"/>
            </w:tabs>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HYPERLINK \l _Toc535910260_WPSOffice_Level2 </w:instrText>
          </w:r>
          <w:r>
            <w:rPr>
              <w:rFonts w:hint="eastAsia" w:ascii="Times New Roman" w:hAnsi="Times New Roman" w:eastAsia="仿宋_GB2312" w:cs="仿宋_GB2312"/>
              <w:sz w:val="32"/>
              <w:szCs w:val="32"/>
            </w:rPr>
            <w:fldChar w:fldCharType="separate"/>
          </w:r>
          <w:sdt>
            <w:sdtPr>
              <w:rPr>
                <w:rFonts w:hint="eastAsia" w:ascii="Times New Roman" w:hAnsi="Times New Roman" w:eastAsia="仿宋_GB2312" w:cs="仿宋_GB2312"/>
                <w:sz w:val="32"/>
                <w:szCs w:val="32"/>
                <w:lang w:val="en-US" w:eastAsia="zh-CN"/>
              </w:rPr>
              <w:id w:val="18121272"/>
              <w:placeholder>
                <w:docPart w:val="{59486542-f3af-4a0c-ad87-aeef90c20e7d}"/>
              </w:placeholder>
            </w:sdtPr>
            <w:sdtEndPr>
              <w:rPr>
                <w:rFonts w:hint="eastAsia" w:ascii="Times New Roman" w:hAnsi="Times New Roman" w:eastAsia="仿宋_GB2312" w:cs="仿宋_GB2312"/>
                <w:sz w:val="32"/>
                <w:szCs w:val="32"/>
                <w:lang w:val="en-US" w:eastAsia="zh-CN"/>
              </w:rPr>
            </w:sdtEndPr>
            <w:sdtContent>
              <w:r>
                <w:rPr>
                  <w:rFonts w:hint="eastAsia" w:ascii="Times New Roman" w:hAnsi="Times New Roman" w:eastAsia="仿宋_GB2312" w:cs="仿宋_GB2312"/>
                  <w:sz w:val="32"/>
                  <w:szCs w:val="32"/>
                </w:rPr>
                <w:t>九、国有资本经营预算支出决算情况说明</w:t>
              </w:r>
            </w:sdtContent>
          </w:sdt>
          <w:r>
            <w:rPr>
              <w:rFonts w:hint="eastAsia" w:ascii="Times New Roman" w:hAnsi="Times New Roman" w:eastAsia="仿宋_GB2312" w:cs="仿宋_GB2312"/>
              <w:sz w:val="32"/>
              <w:szCs w:val="32"/>
            </w:rPr>
            <w:tab/>
          </w:r>
          <w:bookmarkStart w:id="19" w:name="_Toc535910260_WPSOffice_Level2Page"/>
          <w:r>
            <w:rPr>
              <w:rFonts w:hint="eastAsia" w:ascii="Times New Roman" w:hAnsi="Times New Roman" w:eastAsia="仿宋_GB2312" w:cs="仿宋_GB2312"/>
              <w:sz w:val="32"/>
              <w:szCs w:val="32"/>
            </w:rPr>
            <w:t>10</w:t>
          </w:r>
          <w:bookmarkEnd w:id="19"/>
          <w:r>
            <w:rPr>
              <w:rFonts w:hint="eastAsia" w:ascii="Times New Roman" w:hAnsi="Times New Roman" w:eastAsia="仿宋_GB2312" w:cs="仿宋_GB2312"/>
              <w:sz w:val="32"/>
              <w:szCs w:val="32"/>
            </w:rPr>
            <w:fldChar w:fldCharType="end"/>
          </w:r>
        </w:p>
        <w:p>
          <w:pPr>
            <w:pStyle w:val="39"/>
            <w:tabs>
              <w:tab w:val="right" w:leader="dot" w:pos="8306"/>
            </w:tabs>
            <w:rPr>
              <w:sz w:val="32"/>
              <w:szCs w:val="32"/>
            </w:rPr>
          </w:pP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HYPERLINK \l _Toc1045816755_WPSOffice_Level2 </w:instrText>
          </w:r>
          <w:r>
            <w:rPr>
              <w:rFonts w:hint="eastAsia" w:ascii="Times New Roman" w:hAnsi="Times New Roman" w:eastAsia="仿宋_GB2312" w:cs="仿宋_GB2312"/>
              <w:sz w:val="32"/>
              <w:szCs w:val="32"/>
            </w:rPr>
            <w:fldChar w:fldCharType="separate"/>
          </w:r>
          <w:sdt>
            <w:sdtPr>
              <w:rPr>
                <w:rFonts w:hint="eastAsia" w:ascii="Times New Roman" w:hAnsi="Times New Roman" w:eastAsia="仿宋_GB2312" w:cs="仿宋_GB2312"/>
                <w:sz w:val="32"/>
                <w:szCs w:val="32"/>
                <w:lang w:val="en-US" w:eastAsia="zh-CN"/>
              </w:rPr>
              <w:id w:val="18121272"/>
              <w:placeholder>
                <w:docPart w:val="{d0d78be0-edc5-4cd7-a3a9-380abe8de0eb}"/>
              </w:placeholder>
            </w:sdtPr>
            <w:sdtEndPr>
              <w:rPr>
                <w:rFonts w:hint="eastAsia" w:ascii="Times New Roman" w:hAnsi="Times New Roman" w:eastAsia="仿宋_GB2312" w:cs="仿宋_GB2312"/>
                <w:sz w:val="32"/>
                <w:szCs w:val="32"/>
                <w:lang w:val="en-US" w:eastAsia="zh-CN"/>
              </w:rPr>
            </w:sdtEndPr>
            <w:sdtContent>
              <w:r>
                <w:rPr>
                  <w:rFonts w:hint="eastAsia" w:ascii="Times New Roman" w:hAnsi="Times New Roman" w:eastAsia="仿宋_GB2312" w:cs="仿宋_GB2312"/>
                  <w:sz w:val="32"/>
                  <w:szCs w:val="32"/>
                </w:rPr>
                <w:t>十、 其他重要事项的情况说明</w:t>
              </w:r>
            </w:sdtContent>
          </w:sdt>
          <w:r>
            <w:rPr>
              <w:rFonts w:hint="eastAsia" w:ascii="Times New Roman" w:hAnsi="Times New Roman" w:eastAsia="仿宋_GB2312" w:cs="仿宋_GB2312"/>
              <w:sz w:val="32"/>
              <w:szCs w:val="32"/>
            </w:rPr>
            <w:tab/>
          </w:r>
          <w:bookmarkStart w:id="20" w:name="_Toc1045816755_WPSOffice_Level2Page"/>
          <w:r>
            <w:rPr>
              <w:rFonts w:hint="eastAsia" w:ascii="Times New Roman" w:hAnsi="Times New Roman" w:eastAsia="仿宋_GB2312" w:cs="仿宋_GB2312"/>
              <w:sz w:val="32"/>
              <w:szCs w:val="32"/>
            </w:rPr>
            <w:t>10</w:t>
          </w:r>
          <w:bookmarkEnd w:id="20"/>
          <w:r>
            <w:rPr>
              <w:rFonts w:hint="eastAsia" w:ascii="Times New Roman" w:hAnsi="Times New Roman" w:eastAsia="仿宋_GB2312" w:cs="仿宋_GB2312"/>
              <w:sz w:val="32"/>
              <w:szCs w:val="32"/>
            </w:rPr>
            <w:fldChar w:fldCharType="end"/>
          </w:r>
        </w:p>
        <w:p>
          <w:pPr>
            <w:pStyle w:val="38"/>
            <w:tabs>
              <w:tab w:val="right" w:leader="dot" w:pos="8306"/>
            </w:tabs>
            <w:rPr>
              <w:b w:val="0"/>
              <w:bCs w:val="0"/>
              <w:sz w:val="32"/>
              <w:szCs w:val="32"/>
            </w:rPr>
          </w:pPr>
          <w:r>
            <w:rPr>
              <w:b w:val="0"/>
              <w:bCs w:val="0"/>
              <w:sz w:val="32"/>
              <w:szCs w:val="32"/>
            </w:rPr>
            <w:fldChar w:fldCharType="begin"/>
          </w:r>
          <w:r>
            <w:rPr>
              <w:b w:val="0"/>
              <w:bCs w:val="0"/>
              <w:sz w:val="32"/>
              <w:szCs w:val="32"/>
            </w:rPr>
            <w:instrText xml:space="preserve"> HYPERLINK \l _Toc55074867_WPSOffice_Level1 </w:instrText>
          </w:r>
          <w:r>
            <w:rPr>
              <w:b w:val="0"/>
              <w:bCs w:val="0"/>
              <w:sz w:val="32"/>
              <w:szCs w:val="32"/>
            </w:rPr>
            <w:fldChar w:fldCharType="separate"/>
          </w:r>
          <w:sdt>
            <w:sdtPr>
              <w:rPr>
                <w:rFonts w:ascii="仿宋_GB2312" w:hAnsi="Times New Roman" w:eastAsia="宋体" w:cs="Times New Roman"/>
                <w:b w:val="0"/>
                <w:bCs w:val="0"/>
                <w:kern w:val="2"/>
                <w:sz w:val="32"/>
                <w:szCs w:val="32"/>
                <w:lang w:val="en-US" w:eastAsia="zh-CN" w:bidi="ar-SA"/>
              </w:rPr>
              <w:id w:val="18121272"/>
              <w:placeholder>
                <w:docPart w:val="{c2bb2c50-ef09-4ff5-9db7-16639bd2d977}"/>
              </w:placeholder>
            </w:sdtPr>
            <w:sdtEndPr>
              <w:rPr>
                <w:rFonts w:ascii="仿宋_GB2312" w:hAnsi="Times New Roman" w:eastAsia="宋体" w:cs="Times New Roman"/>
                <w:b w:val="0"/>
                <w:bCs w:val="0"/>
                <w:kern w:val="2"/>
                <w:sz w:val="32"/>
                <w:szCs w:val="32"/>
                <w:lang w:val="en-US" w:eastAsia="zh-CN" w:bidi="ar-SA"/>
              </w:rPr>
            </w:sdtEndPr>
            <w:sdtContent>
              <w:r>
                <w:rPr>
                  <w:rFonts w:hint="eastAsia" w:ascii="Times New Roman" w:hAnsi="Times New Roman" w:eastAsia="黑体" w:cs="Times New Roman"/>
                  <w:b w:val="0"/>
                  <w:bCs w:val="0"/>
                  <w:sz w:val="32"/>
                  <w:szCs w:val="32"/>
                </w:rPr>
                <w:t>第三部分  名词解释</w:t>
              </w:r>
            </w:sdtContent>
          </w:sdt>
          <w:r>
            <w:rPr>
              <w:b w:val="0"/>
              <w:bCs w:val="0"/>
              <w:sz w:val="32"/>
              <w:szCs w:val="32"/>
            </w:rPr>
            <w:tab/>
          </w:r>
          <w:bookmarkStart w:id="21" w:name="_Toc55074867_WPSOffice_Level1Page"/>
          <w:r>
            <w:rPr>
              <w:b w:val="0"/>
              <w:bCs w:val="0"/>
              <w:sz w:val="32"/>
              <w:szCs w:val="32"/>
            </w:rPr>
            <w:t>12</w:t>
          </w:r>
          <w:bookmarkEnd w:id="21"/>
          <w:r>
            <w:rPr>
              <w:b w:val="0"/>
              <w:bCs w:val="0"/>
              <w:sz w:val="32"/>
              <w:szCs w:val="32"/>
            </w:rPr>
            <w:fldChar w:fldCharType="end"/>
          </w:r>
        </w:p>
        <w:p>
          <w:pPr>
            <w:pStyle w:val="38"/>
            <w:tabs>
              <w:tab w:val="right" w:leader="dot" w:pos="8306"/>
            </w:tabs>
            <w:rPr>
              <w:b w:val="0"/>
              <w:bCs w:val="0"/>
              <w:sz w:val="32"/>
              <w:szCs w:val="32"/>
            </w:rPr>
          </w:pPr>
          <w:r>
            <w:rPr>
              <w:b w:val="0"/>
              <w:bCs w:val="0"/>
              <w:sz w:val="32"/>
              <w:szCs w:val="32"/>
            </w:rPr>
            <w:fldChar w:fldCharType="begin"/>
          </w:r>
          <w:r>
            <w:rPr>
              <w:b w:val="0"/>
              <w:bCs w:val="0"/>
              <w:sz w:val="32"/>
              <w:szCs w:val="32"/>
            </w:rPr>
            <w:instrText xml:space="preserve"> HYPERLINK \l _Toc1799424285_WPSOffice_Level1 </w:instrText>
          </w:r>
          <w:r>
            <w:rPr>
              <w:b w:val="0"/>
              <w:bCs w:val="0"/>
              <w:sz w:val="32"/>
              <w:szCs w:val="32"/>
            </w:rPr>
            <w:fldChar w:fldCharType="separate"/>
          </w:r>
          <w:sdt>
            <w:sdtPr>
              <w:rPr>
                <w:rFonts w:ascii="仿宋_GB2312" w:hAnsi="Times New Roman" w:eastAsia="宋体" w:cs="Times New Roman"/>
                <w:b w:val="0"/>
                <w:bCs w:val="0"/>
                <w:kern w:val="2"/>
                <w:sz w:val="32"/>
                <w:szCs w:val="32"/>
                <w:lang w:val="en-US" w:eastAsia="zh-CN" w:bidi="ar-SA"/>
              </w:rPr>
              <w:id w:val="18121272"/>
              <w:placeholder>
                <w:docPart w:val="{84302404-22d7-4520-90a2-6d14aa259571}"/>
              </w:placeholder>
            </w:sdtPr>
            <w:sdtEndPr>
              <w:rPr>
                <w:rFonts w:ascii="仿宋_GB2312" w:hAnsi="Times New Roman" w:eastAsia="宋体" w:cs="Times New Roman"/>
                <w:b w:val="0"/>
                <w:bCs w:val="0"/>
                <w:kern w:val="2"/>
                <w:sz w:val="32"/>
                <w:szCs w:val="32"/>
                <w:lang w:val="en-US" w:eastAsia="zh-CN" w:bidi="ar-SA"/>
              </w:rPr>
            </w:sdtEndPr>
            <w:sdtContent>
              <w:r>
                <w:rPr>
                  <w:rFonts w:hint="eastAsia" w:ascii="Times New Roman" w:hAnsi="Times New Roman" w:eastAsia="黑体" w:cs="Times New Roman"/>
                  <w:b w:val="0"/>
                  <w:bCs w:val="0"/>
                  <w:sz w:val="32"/>
                  <w:szCs w:val="32"/>
                </w:rPr>
                <w:t>第四部分  附件</w:t>
              </w:r>
            </w:sdtContent>
          </w:sdt>
          <w:r>
            <w:rPr>
              <w:b w:val="0"/>
              <w:bCs w:val="0"/>
              <w:sz w:val="32"/>
              <w:szCs w:val="32"/>
            </w:rPr>
            <w:tab/>
          </w:r>
          <w:bookmarkStart w:id="22" w:name="_Toc1799424285_WPSOffice_Level1Page"/>
          <w:r>
            <w:rPr>
              <w:b w:val="0"/>
              <w:bCs w:val="0"/>
              <w:sz w:val="32"/>
              <w:szCs w:val="32"/>
            </w:rPr>
            <w:t>14</w:t>
          </w:r>
          <w:bookmarkEnd w:id="22"/>
          <w:r>
            <w:rPr>
              <w:b w:val="0"/>
              <w:bCs w:val="0"/>
              <w:sz w:val="32"/>
              <w:szCs w:val="32"/>
            </w:rPr>
            <w:fldChar w:fldCharType="end"/>
          </w:r>
        </w:p>
        <w:p>
          <w:pPr>
            <w:pStyle w:val="38"/>
            <w:tabs>
              <w:tab w:val="right" w:leader="dot" w:pos="8306"/>
            </w:tabs>
            <w:rPr>
              <w:sz w:val="32"/>
              <w:szCs w:val="32"/>
            </w:rPr>
          </w:pPr>
          <w:r>
            <w:rPr>
              <w:b w:val="0"/>
              <w:bCs w:val="0"/>
              <w:sz w:val="32"/>
              <w:szCs w:val="32"/>
            </w:rPr>
            <w:fldChar w:fldCharType="begin"/>
          </w:r>
          <w:r>
            <w:rPr>
              <w:b w:val="0"/>
              <w:bCs w:val="0"/>
              <w:sz w:val="32"/>
              <w:szCs w:val="32"/>
            </w:rPr>
            <w:instrText xml:space="preserve"> HYPERLINK \l _Toc141860811_WPSOffice_Level1 </w:instrText>
          </w:r>
          <w:r>
            <w:rPr>
              <w:b w:val="0"/>
              <w:bCs w:val="0"/>
              <w:sz w:val="32"/>
              <w:szCs w:val="32"/>
            </w:rPr>
            <w:fldChar w:fldCharType="separate"/>
          </w:r>
          <w:sdt>
            <w:sdtPr>
              <w:rPr>
                <w:rFonts w:ascii="仿宋_GB2312" w:hAnsi="Times New Roman" w:eastAsia="宋体" w:cs="Times New Roman"/>
                <w:b w:val="0"/>
                <w:bCs w:val="0"/>
                <w:kern w:val="2"/>
                <w:sz w:val="32"/>
                <w:szCs w:val="32"/>
                <w:lang w:val="en-US" w:eastAsia="zh-CN" w:bidi="ar-SA"/>
              </w:rPr>
              <w:id w:val="18121272"/>
              <w:placeholder>
                <w:docPart w:val="{536cdba8-b875-4537-b48b-2c01473251c3}"/>
              </w:placeholder>
            </w:sdtPr>
            <w:sdtEndPr>
              <w:rPr>
                <w:rFonts w:ascii="仿宋_GB2312" w:hAnsi="Times New Roman" w:eastAsia="宋体" w:cs="Times New Roman"/>
                <w:b w:val="0"/>
                <w:bCs w:val="0"/>
                <w:kern w:val="2"/>
                <w:sz w:val="32"/>
                <w:szCs w:val="32"/>
                <w:lang w:val="en-US" w:eastAsia="zh-CN" w:bidi="ar-SA"/>
              </w:rPr>
            </w:sdtEndPr>
            <w:sdtContent>
              <w:r>
                <w:rPr>
                  <w:rFonts w:hint="eastAsia" w:ascii="Times New Roman" w:hAnsi="Times New Roman" w:eastAsia="黑体" w:cs="Times New Roman"/>
                  <w:b w:val="0"/>
                  <w:bCs w:val="0"/>
                  <w:sz w:val="32"/>
                  <w:szCs w:val="32"/>
                </w:rPr>
                <w:t>第五部分 附表</w:t>
              </w:r>
            </w:sdtContent>
          </w:sdt>
          <w:r>
            <w:rPr>
              <w:b w:val="0"/>
              <w:bCs w:val="0"/>
              <w:sz w:val="32"/>
              <w:szCs w:val="32"/>
            </w:rPr>
            <w:tab/>
          </w:r>
          <w:bookmarkStart w:id="23" w:name="_Toc141860811_WPSOffice_Level1Page"/>
          <w:r>
            <w:rPr>
              <w:b w:val="0"/>
              <w:bCs w:val="0"/>
              <w:sz w:val="32"/>
              <w:szCs w:val="32"/>
            </w:rPr>
            <w:t>15</w:t>
          </w:r>
          <w:bookmarkEnd w:id="23"/>
          <w:r>
            <w:rPr>
              <w:b w:val="0"/>
              <w:bCs w:val="0"/>
              <w:sz w:val="32"/>
              <w:szCs w:val="32"/>
            </w:rPr>
            <w:fldChar w:fldCharType="end"/>
          </w:r>
        </w:p>
        <w:p>
          <w:pPr>
            <w:pStyle w:val="39"/>
            <w:tabs>
              <w:tab w:val="right" w:leader="dot" w:pos="8306"/>
            </w:tabs>
            <w:rPr>
              <w:sz w:val="32"/>
              <w:szCs w:val="32"/>
            </w:rPr>
          </w:pPr>
          <w:r>
            <w:rPr>
              <w:sz w:val="32"/>
              <w:szCs w:val="32"/>
            </w:rPr>
            <w:fldChar w:fldCharType="begin"/>
          </w:r>
          <w:r>
            <w:rPr>
              <w:sz w:val="32"/>
              <w:szCs w:val="32"/>
            </w:rPr>
            <w:instrText xml:space="preserve"> HYPERLINK \l _Toc125270319_WPSOffice_Level2 </w:instrText>
          </w:r>
          <w:r>
            <w:rPr>
              <w:sz w:val="32"/>
              <w:szCs w:val="32"/>
            </w:rPr>
            <w:fldChar w:fldCharType="separate"/>
          </w:r>
          <w:sdt>
            <w:sdtPr>
              <w:rPr>
                <w:rFonts w:ascii="仿宋_GB2312" w:hAnsi="Times New Roman" w:eastAsia="宋体" w:cs="Times New Roman"/>
                <w:kern w:val="2"/>
                <w:sz w:val="32"/>
                <w:szCs w:val="32"/>
                <w:lang w:val="en-US" w:eastAsia="zh-CN" w:bidi="ar-SA"/>
              </w:rPr>
              <w:id w:val="18121272"/>
              <w:placeholder>
                <w:docPart w:val="{1a08674f-e3c7-46a1-8534-8ac5bb1cce14}"/>
              </w:placeholder>
            </w:sdtPr>
            <w:sdtEndPr>
              <w:rPr>
                <w:rFonts w:ascii="仿宋_GB2312" w:hAnsi="Times New Roman" w:eastAsia="宋体" w:cs="Times New Roman"/>
                <w:kern w:val="2"/>
                <w:sz w:val="32"/>
                <w:szCs w:val="32"/>
                <w:lang w:val="en-US" w:eastAsia="zh-CN" w:bidi="ar-SA"/>
              </w:rPr>
            </w:sdtEndPr>
            <w:sdtContent>
              <w:r>
                <w:rPr>
                  <w:rFonts w:hint="eastAsia" w:ascii="Times New Roman" w:hAnsi="Times New Roman" w:eastAsia="仿宋_GB2312" w:cs="仿宋_GB2312"/>
                  <w:sz w:val="32"/>
                  <w:szCs w:val="32"/>
                </w:rPr>
                <w:t>一、收入支出决算总表</w:t>
              </w:r>
            </w:sdtContent>
          </w:sdt>
          <w:r>
            <w:rPr>
              <w:sz w:val="32"/>
              <w:szCs w:val="32"/>
            </w:rPr>
            <w:tab/>
          </w:r>
          <w:bookmarkStart w:id="24" w:name="_Toc125270319_WPSOffice_Level2Page"/>
          <w:r>
            <w:rPr>
              <w:sz w:val="32"/>
              <w:szCs w:val="32"/>
            </w:rPr>
            <w:t>15</w:t>
          </w:r>
          <w:bookmarkEnd w:id="24"/>
          <w:r>
            <w:rPr>
              <w:sz w:val="32"/>
              <w:szCs w:val="32"/>
            </w:rPr>
            <w:fldChar w:fldCharType="end"/>
          </w:r>
        </w:p>
        <w:p>
          <w:pPr>
            <w:pStyle w:val="39"/>
            <w:tabs>
              <w:tab w:val="right" w:leader="dot" w:pos="8306"/>
            </w:tabs>
            <w:rPr>
              <w:sz w:val="32"/>
              <w:szCs w:val="32"/>
            </w:rPr>
          </w:pPr>
          <w:r>
            <w:rPr>
              <w:sz w:val="32"/>
              <w:szCs w:val="32"/>
            </w:rPr>
            <w:fldChar w:fldCharType="begin"/>
          </w:r>
          <w:r>
            <w:rPr>
              <w:sz w:val="32"/>
              <w:szCs w:val="32"/>
            </w:rPr>
            <w:instrText xml:space="preserve"> HYPERLINK \l _Toc351735024_WPSOffice_Level2 </w:instrText>
          </w:r>
          <w:r>
            <w:rPr>
              <w:sz w:val="32"/>
              <w:szCs w:val="32"/>
            </w:rPr>
            <w:fldChar w:fldCharType="separate"/>
          </w:r>
          <w:sdt>
            <w:sdtPr>
              <w:rPr>
                <w:rFonts w:ascii="仿宋_GB2312" w:hAnsi="Times New Roman" w:eastAsia="宋体" w:cs="Times New Roman"/>
                <w:kern w:val="2"/>
                <w:sz w:val="32"/>
                <w:szCs w:val="32"/>
                <w:lang w:val="en-US" w:eastAsia="zh-CN" w:bidi="ar-SA"/>
              </w:rPr>
              <w:id w:val="18121272"/>
              <w:placeholder>
                <w:docPart w:val="{d17b296b-a2ae-47ef-947b-58ff4d8741f3}"/>
              </w:placeholder>
            </w:sdtPr>
            <w:sdtEndPr>
              <w:rPr>
                <w:rFonts w:ascii="仿宋_GB2312" w:hAnsi="Times New Roman" w:eastAsia="宋体" w:cs="Times New Roman"/>
                <w:kern w:val="2"/>
                <w:sz w:val="32"/>
                <w:szCs w:val="32"/>
                <w:lang w:val="en-US" w:eastAsia="zh-CN" w:bidi="ar-SA"/>
              </w:rPr>
            </w:sdtEndPr>
            <w:sdtContent>
              <w:r>
                <w:rPr>
                  <w:rFonts w:hint="eastAsia" w:ascii="Times New Roman" w:hAnsi="Times New Roman" w:eastAsia="仿宋_GB2312" w:cs="仿宋_GB2312"/>
                  <w:sz w:val="32"/>
                  <w:szCs w:val="32"/>
                </w:rPr>
                <w:t>二、收入决算表</w:t>
              </w:r>
            </w:sdtContent>
          </w:sdt>
          <w:r>
            <w:rPr>
              <w:sz w:val="32"/>
              <w:szCs w:val="32"/>
            </w:rPr>
            <w:tab/>
          </w:r>
          <w:bookmarkStart w:id="25" w:name="_Toc351735024_WPSOffice_Level2Page"/>
          <w:r>
            <w:rPr>
              <w:sz w:val="32"/>
              <w:szCs w:val="32"/>
            </w:rPr>
            <w:t>15</w:t>
          </w:r>
          <w:bookmarkEnd w:id="25"/>
          <w:r>
            <w:rPr>
              <w:sz w:val="32"/>
              <w:szCs w:val="32"/>
            </w:rPr>
            <w:fldChar w:fldCharType="end"/>
          </w:r>
        </w:p>
        <w:p>
          <w:pPr>
            <w:pStyle w:val="39"/>
            <w:tabs>
              <w:tab w:val="right" w:leader="dot" w:pos="8306"/>
            </w:tabs>
            <w:rPr>
              <w:sz w:val="32"/>
              <w:szCs w:val="32"/>
            </w:rPr>
          </w:pPr>
          <w:r>
            <w:rPr>
              <w:sz w:val="32"/>
              <w:szCs w:val="32"/>
            </w:rPr>
            <w:fldChar w:fldCharType="begin"/>
          </w:r>
          <w:r>
            <w:rPr>
              <w:sz w:val="32"/>
              <w:szCs w:val="32"/>
            </w:rPr>
            <w:instrText xml:space="preserve"> HYPERLINK \l _Toc649329703_WPSOffice_Level2 </w:instrText>
          </w:r>
          <w:r>
            <w:rPr>
              <w:sz w:val="32"/>
              <w:szCs w:val="32"/>
            </w:rPr>
            <w:fldChar w:fldCharType="separate"/>
          </w:r>
          <w:sdt>
            <w:sdtPr>
              <w:rPr>
                <w:rFonts w:ascii="仿宋_GB2312" w:hAnsi="Times New Roman" w:eastAsia="宋体" w:cs="Times New Roman"/>
                <w:kern w:val="2"/>
                <w:sz w:val="32"/>
                <w:szCs w:val="32"/>
                <w:lang w:val="en-US" w:eastAsia="zh-CN" w:bidi="ar-SA"/>
              </w:rPr>
              <w:id w:val="18121272"/>
              <w:placeholder>
                <w:docPart w:val="{b893f57d-2825-45ce-9440-b3f66e131899}"/>
              </w:placeholder>
            </w:sdtPr>
            <w:sdtEndPr>
              <w:rPr>
                <w:rFonts w:ascii="仿宋_GB2312" w:hAnsi="Times New Roman" w:eastAsia="宋体" w:cs="Times New Roman"/>
                <w:kern w:val="2"/>
                <w:sz w:val="32"/>
                <w:szCs w:val="32"/>
                <w:lang w:val="en-US" w:eastAsia="zh-CN" w:bidi="ar-SA"/>
              </w:rPr>
            </w:sdtEndPr>
            <w:sdtContent>
              <w:r>
                <w:rPr>
                  <w:rFonts w:hint="eastAsia" w:ascii="Times New Roman" w:hAnsi="Times New Roman" w:eastAsia="仿宋_GB2312" w:cs="仿宋_GB2312"/>
                  <w:sz w:val="32"/>
                  <w:szCs w:val="32"/>
                </w:rPr>
                <w:t>三、支出决算表</w:t>
              </w:r>
            </w:sdtContent>
          </w:sdt>
          <w:r>
            <w:rPr>
              <w:sz w:val="32"/>
              <w:szCs w:val="32"/>
            </w:rPr>
            <w:tab/>
          </w:r>
          <w:bookmarkStart w:id="26" w:name="_Toc649329703_WPSOffice_Level2Page"/>
          <w:r>
            <w:rPr>
              <w:sz w:val="32"/>
              <w:szCs w:val="32"/>
            </w:rPr>
            <w:t>15</w:t>
          </w:r>
          <w:bookmarkEnd w:id="26"/>
          <w:r>
            <w:rPr>
              <w:sz w:val="32"/>
              <w:szCs w:val="32"/>
            </w:rPr>
            <w:fldChar w:fldCharType="end"/>
          </w:r>
        </w:p>
        <w:p>
          <w:pPr>
            <w:pStyle w:val="39"/>
            <w:tabs>
              <w:tab w:val="right" w:leader="dot" w:pos="8306"/>
            </w:tabs>
            <w:rPr>
              <w:sz w:val="32"/>
              <w:szCs w:val="32"/>
            </w:rPr>
          </w:pPr>
          <w:r>
            <w:rPr>
              <w:sz w:val="32"/>
              <w:szCs w:val="32"/>
            </w:rPr>
            <w:fldChar w:fldCharType="begin"/>
          </w:r>
          <w:r>
            <w:rPr>
              <w:sz w:val="32"/>
              <w:szCs w:val="32"/>
            </w:rPr>
            <w:instrText xml:space="preserve"> HYPERLINK \l _Toc1588043064_WPSOffice_Level2 </w:instrText>
          </w:r>
          <w:r>
            <w:rPr>
              <w:sz w:val="32"/>
              <w:szCs w:val="32"/>
            </w:rPr>
            <w:fldChar w:fldCharType="separate"/>
          </w:r>
          <w:sdt>
            <w:sdtPr>
              <w:rPr>
                <w:rFonts w:ascii="仿宋_GB2312" w:hAnsi="Times New Roman" w:eastAsia="宋体" w:cs="Times New Roman"/>
                <w:kern w:val="2"/>
                <w:sz w:val="32"/>
                <w:szCs w:val="32"/>
                <w:lang w:val="en-US" w:eastAsia="zh-CN" w:bidi="ar-SA"/>
              </w:rPr>
              <w:id w:val="18121272"/>
              <w:placeholder>
                <w:docPart w:val="{6611d206-2dac-413f-b80f-973a14cee129}"/>
              </w:placeholder>
            </w:sdtPr>
            <w:sdtEndPr>
              <w:rPr>
                <w:rFonts w:ascii="仿宋_GB2312" w:hAnsi="Times New Roman" w:eastAsia="宋体" w:cs="Times New Roman"/>
                <w:kern w:val="2"/>
                <w:sz w:val="32"/>
                <w:szCs w:val="32"/>
                <w:lang w:val="en-US" w:eastAsia="zh-CN" w:bidi="ar-SA"/>
              </w:rPr>
            </w:sdtEndPr>
            <w:sdtContent>
              <w:r>
                <w:rPr>
                  <w:rFonts w:hint="eastAsia" w:ascii="Times New Roman" w:hAnsi="Times New Roman" w:eastAsia="仿宋_GB2312" w:cs="仿宋_GB2312"/>
                  <w:sz w:val="32"/>
                  <w:szCs w:val="32"/>
                </w:rPr>
                <w:t>四、财政拨款收入支出决算总表</w:t>
              </w:r>
            </w:sdtContent>
          </w:sdt>
          <w:r>
            <w:rPr>
              <w:sz w:val="32"/>
              <w:szCs w:val="32"/>
            </w:rPr>
            <w:tab/>
          </w:r>
          <w:bookmarkStart w:id="27" w:name="_Toc1588043064_WPSOffice_Level2Page"/>
          <w:r>
            <w:rPr>
              <w:sz w:val="32"/>
              <w:szCs w:val="32"/>
            </w:rPr>
            <w:t>15</w:t>
          </w:r>
          <w:bookmarkEnd w:id="27"/>
          <w:r>
            <w:rPr>
              <w:sz w:val="32"/>
              <w:szCs w:val="32"/>
            </w:rPr>
            <w:fldChar w:fldCharType="end"/>
          </w:r>
        </w:p>
        <w:p>
          <w:pPr>
            <w:pStyle w:val="39"/>
            <w:tabs>
              <w:tab w:val="right" w:leader="dot" w:pos="8306"/>
            </w:tabs>
            <w:rPr>
              <w:sz w:val="32"/>
              <w:szCs w:val="32"/>
            </w:rPr>
          </w:pPr>
          <w:r>
            <w:rPr>
              <w:sz w:val="32"/>
              <w:szCs w:val="32"/>
            </w:rPr>
            <w:fldChar w:fldCharType="begin"/>
          </w:r>
          <w:r>
            <w:rPr>
              <w:sz w:val="32"/>
              <w:szCs w:val="32"/>
            </w:rPr>
            <w:instrText xml:space="preserve"> HYPERLINK \l _Toc1423041990_WPSOffice_Level2 </w:instrText>
          </w:r>
          <w:r>
            <w:rPr>
              <w:sz w:val="32"/>
              <w:szCs w:val="32"/>
            </w:rPr>
            <w:fldChar w:fldCharType="separate"/>
          </w:r>
          <w:sdt>
            <w:sdtPr>
              <w:rPr>
                <w:rFonts w:ascii="仿宋_GB2312" w:hAnsi="Times New Roman" w:eastAsia="宋体" w:cs="Times New Roman"/>
                <w:kern w:val="2"/>
                <w:sz w:val="32"/>
                <w:szCs w:val="32"/>
                <w:lang w:val="en-US" w:eastAsia="zh-CN" w:bidi="ar-SA"/>
              </w:rPr>
              <w:id w:val="18121272"/>
              <w:placeholder>
                <w:docPart w:val="{ab68d269-5c1b-48c7-aad9-fcd4178ab5d0}"/>
              </w:placeholder>
            </w:sdtPr>
            <w:sdtEndPr>
              <w:rPr>
                <w:rFonts w:ascii="仿宋_GB2312" w:hAnsi="Times New Roman" w:eastAsia="宋体" w:cs="Times New Roman"/>
                <w:kern w:val="2"/>
                <w:sz w:val="32"/>
                <w:szCs w:val="32"/>
                <w:lang w:val="en-US" w:eastAsia="zh-CN" w:bidi="ar-SA"/>
              </w:rPr>
            </w:sdtEndPr>
            <w:sdtContent>
              <w:r>
                <w:rPr>
                  <w:rFonts w:hint="eastAsia" w:ascii="Times New Roman" w:hAnsi="Times New Roman" w:eastAsia="仿宋_GB2312" w:cs="仿宋_GB2312"/>
                  <w:sz w:val="32"/>
                  <w:szCs w:val="32"/>
                </w:rPr>
                <w:t>五、财政拨款支出决算明细表</w:t>
              </w:r>
            </w:sdtContent>
          </w:sdt>
          <w:r>
            <w:rPr>
              <w:sz w:val="32"/>
              <w:szCs w:val="32"/>
            </w:rPr>
            <w:tab/>
          </w:r>
          <w:bookmarkStart w:id="28" w:name="_Toc1423041990_WPSOffice_Level2Page"/>
          <w:r>
            <w:rPr>
              <w:sz w:val="32"/>
              <w:szCs w:val="32"/>
            </w:rPr>
            <w:t>15</w:t>
          </w:r>
          <w:bookmarkEnd w:id="28"/>
          <w:r>
            <w:rPr>
              <w:sz w:val="32"/>
              <w:szCs w:val="32"/>
            </w:rPr>
            <w:fldChar w:fldCharType="end"/>
          </w:r>
        </w:p>
        <w:p>
          <w:pPr>
            <w:pStyle w:val="39"/>
            <w:tabs>
              <w:tab w:val="right" w:leader="dot" w:pos="8306"/>
            </w:tabs>
            <w:rPr>
              <w:sz w:val="32"/>
              <w:szCs w:val="32"/>
            </w:rPr>
          </w:pPr>
          <w:r>
            <w:rPr>
              <w:sz w:val="32"/>
              <w:szCs w:val="32"/>
            </w:rPr>
            <w:fldChar w:fldCharType="begin"/>
          </w:r>
          <w:r>
            <w:rPr>
              <w:sz w:val="32"/>
              <w:szCs w:val="32"/>
            </w:rPr>
            <w:instrText xml:space="preserve"> HYPERLINK \l _Toc885556028_WPSOffice_Level2 </w:instrText>
          </w:r>
          <w:r>
            <w:rPr>
              <w:sz w:val="32"/>
              <w:szCs w:val="32"/>
            </w:rPr>
            <w:fldChar w:fldCharType="separate"/>
          </w:r>
          <w:sdt>
            <w:sdtPr>
              <w:rPr>
                <w:rFonts w:ascii="仿宋_GB2312" w:hAnsi="Times New Roman" w:eastAsia="宋体" w:cs="Times New Roman"/>
                <w:kern w:val="2"/>
                <w:sz w:val="32"/>
                <w:szCs w:val="32"/>
                <w:lang w:val="en-US" w:eastAsia="zh-CN" w:bidi="ar-SA"/>
              </w:rPr>
              <w:id w:val="18121272"/>
              <w:placeholder>
                <w:docPart w:val="{bd0399c2-057b-44fc-9a6f-4a4ea39aac5f}"/>
              </w:placeholder>
            </w:sdtPr>
            <w:sdtEndPr>
              <w:rPr>
                <w:rFonts w:ascii="仿宋_GB2312" w:hAnsi="Times New Roman" w:eastAsia="宋体" w:cs="Times New Roman"/>
                <w:kern w:val="2"/>
                <w:sz w:val="32"/>
                <w:szCs w:val="32"/>
                <w:lang w:val="en-US" w:eastAsia="zh-CN" w:bidi="ar-SA"/>
              </w:rPr>
            </w:sdtEndPr>
            <w:sdtContent>
              <w:r>
                <w:rPr>
                  <w:rFonts w:hint="eastAsia" w:ascii="Times New Roman" w:hAnsi="Times New Roman" w:eastAsia="仿宋_GB2312" w:cs="仿宋_GB2312"/>
                  <w:sz w:val="32"/>
                  <w:szCs w:val="32"/>
                </w:rPr>
                <w:t>六、一般公共预算财政拨款支出决算表</w:t>
              </w:r>
            </w:sdtContent>
          </w:sdt>
          <w:r>
            <w:rPr>
              <w:sz w:val="32"/>
              <w:szCs w:val="32"/>
            </w:rPr>
            <w:tab/>
          </w:r>
          <w:bookmarkStart w:id="29" w:name="_Toc885556028_WPSOffice_Level2Page"/>
          <w:r>
            <w:rPr>
              <w:sz w:val="32"/>
              <w:szCs w:val="32"/>
            </w:rPr>
            <w:t>15</w:t>
          </w:r>
          <w:bookmarkEnd w:id="29"/>
          <w:r>
            <w:rPr>
              <w:sz w:val="32"/>
              <w:szCs w:val="32"/>
            </w:rPr>
            <w:fldChar w:fldCharType="end"/>
          </w:r>
        </w:p>
        <w:p>
          <w:pPr>
            <w:pStyle w:val="39"/>
            <w:tabs>
              <w:tab w:val="right" w:leader="dot" w:pos="8306"/>
            </w:tabs>
            <w:rPr>
              <w:sz w:val="32"/>
              <w:szCs w:val="32"/>
            </w:rPr>
          </w:pPr>
          <w:r>
            <w:rPr>
              <w:sz w:val="32"/>
              <w:szCs w:val="32"/>
            </w:rPr>
            <w:fldChar w:fldCharType="begin"/>
          </w:r>
          <w:r>
            <w:rPr>
              <w:sz w:val="32"/>
              <w:szCs w:val="32"/>
            </w:rPr>
            <w:instrText xml:space="preserve"> HYPERLINK \l _Toc1667241901_WPSOffice_Level2 </w:instrText>
          </w:r>
          <w:r>
            <w:rPr>
              <w:sz w:val="32"/>
              <w:szCs w:val="32"/>
            </w:rPr>
            <w:fldChar w:fldCharType="separate"/>
          </w:r>
          <w:sdt>
            <w:sdtPr>
              <w:rPr>
                <w:rFonts w:ascii="仿宋_GB2312" w:hAnsi="Times New Roman" w:eastAsia="宋体" w:cs="Times New Roman"/>
                <w:kern w:val="2"/>
                <w:sz w:val="32"/>
                <w:szCs w:val="32"/>
                <w:lang w:val="en-US" w:eastAsia="zh-CN" w:bidi="ar-SA"/>
              </w:rPr>
              <w:id w:val="18121272"/>
              <w:placeholder>
                <w:docPart w:val="{07d44d83-a566-47e3-aebe-b94b61037c93}"/>
              </w:placeholder>
            </w:sdtPr>
            <w:sdtEndPr>
              <w:rPr>
                <w:rFonts w:ascii="仿宋_GB2312" w:hAnsi="Times New Roman" w:eastAsia="宋体" w:cs="Times New Roman"/>
                <w:kern w:val="2"/>
                <w:sz w:val="32"/>
                <w:szCs w:val="32"/>
                <w:lang w:val="en-US" w:eastAsia="zh-CN" w:bidi="ar-SA"/>
              </w:rPr>
            </w:sdtEndPr>
            <w:sdtContent>
              <w:r>
                <w:rPr>
                  <w:rFonts w:hint="eastAsia" w:ascii="Times New Roman" w:hAnsi="Times New Roman" w:eastAsia="仿宋_GB2312" w:cs="仿宋_GB2312"/>
                  <w:sz w:val="32"/>
                  <w:szCs w:val="32"/>
                </w:rPr>
                <w:t>七、一般公共预算财政拨款支出决算明细表</w:t>
              </w:r>
            </w:sdtContent>
          </w:sdt>
          <w:r>
            <w:rPr>
              <w:sz w:val="32"/>
              <w:szCs w:val="32"/>
            </w:rPr>
            <w:tab/>
          </w:r>
          <w:bookmarkStart w:id="30" w:name="_Toc1667241901_WPSOffice_Level2Page"/>
          <w:r>
            <w:rPr>
              <w:sz w:val="32"/>
              <w:szCs w:val="32"/>
            </w:rPr>
            <w:t>15</w:t>
          </w:r>
          <w:bookmarkEnd w:id="30"/>
          <w:r>
            <w:rPr>
              <w:sz w:val="32"/>
              <w:szCs w:val="32"/>
            </w:rPr>
            <w:fldChar w:fldCharType="end"/>
          </w:r>
        </w:p>
        <w:p>
          <w:pPr>
            <w:pStyle w:val="39"/>
            <w:tabs>
              <w:tab w:val="right" w:leader="dot" w:pos="8306"/>
            </w:tabs>
            <w:rPr>
              <w:sz w:val="32"/>
              <w:szCs w:val="32"/>
            </w:rPr>
          </w:pPr>
          <w:r>
            <w:rPr>
              <w:sz w:val="32"/>
              <w:szCs w:val="32"/>
            </w:rPr>
            <w:fldChar w:fldCharType="begin"/>
          </w:r>
          <w:r>
            <w:rPr>
              <w:sz w:val="32"/>
              <w:szCs w:val="32"/>
            </w:rPr>
            <w:instrText xml:space="preserve"> HYPERLINK \l _Toc1052244877_WPSOffice_Level2 </w:instrText>
          </w:r>
          <w:r>
            <w:rPr>
              <w:sz w:val="32"/>
              <w:szCs w:val="32"/>
            </w:rPr>
            <w:fldChar w:fldCharType="separate"/>
          </w:r>
          <w:sdt>
            <w:sdtPr>
              <w:rPr>
                <w:rFonts w:ascii="仿宋_GB2312" w:hAnsi="Times New Roman" w:eastAsia="宋体" w:cs="Times New Roman"/>
                <w:kern w:val="2"/>
                <w:sz w:val="32"/>
                <w:szCs w:val="32"/>
                <w:lang w:val="en-US" w:eastAsia="zh-CN" w:bidi="ar-SA"/>
              </w:rPr>
              <w:id w:val="18121272"/>
              <w:placeholder>
                <w:docPart w:val="{9ae7225d-c84c-4ad8-b4eb-a31f073a616f}"/>
              </w:placeholder>
            </w:sdtPr>
            <w:sdtEndPr>
              <w:rPr>
                <w:rFonts w:ascii="仿宋_GB2312" w:hAnsi="Times New Roman" w:eastAsia="宋体" w:cs="Times New Roman"/>
                <w:kern w:val="2"/>
                <w:sz w:val="32"/>
                <w:szCs w:val="32"/>
                <w:lang w:val="en-US" w:eastAsia="zh-CN" w:bidi="ar-SA"/>
              </w:rPr>
            </w:sdtEndPr>
            <w:sdtContent>
              <w:r>
                <w:rPr>
                  <w:rFonts w:hint="eastAsia" w:ascii="Times New Roman" w:hAnsi="Times New Roman" w:eastAsia="仿宋_GB2312" w:cs="仿宋_GB2312"/>
                  <w:sz w:val="32"/>
                  <w:szCs w:val="32"/>
                </w:rPr>
                <w:t>八、一般公共预算财政拨款基本支出决算表</w:t>
              </w:r>
            </w:sdtContent>
          </w:sdt>
          <w:r>
            <w:rPr>
              <w:sz w:val="32"/>
              <w:szCs w:val="32"/>
            </w:rPr>
            <w:tab/>
          </w:r>
          <w:bookmarkStart w:id="31" w:name="_Toc1052244877_WPSOffice_Level2Page"/>
          <w:r>
            <w:rPr>
              <w:sz w:val="32"/>
              <w:szCs w:val="32"/>
            </w:rPr>
            <w:t>15</w:t>
          </w:r>
          <w:bookmarkEnd w:id="31"/>
          <w:r>
            <w:rPr>
              <w:sz w:val="32"/>
              <w:szCs w:val="32"/>
            </w:rPr>
            <w:fldChar w:fldCharType="end"/>
          </w:r>
        </w:p>
        <w:p>
          <w:pPr>
            <w:pStyle w:val="39"/>
            <w:tabs>
              <w:tab w:val="right" w:leader="dot" w:pos="8306"/>
            </w:tabs>
            <w:rPr>
              <w:sz w:val="32"/>
              <w:szCs w:val="32"/>
            </w:rPr>
          </w:pPr>
          <w:r>
            <w:rPr>
              <w:sz w:val="32"/>
              <w:szCs w:val="32"/>
            </w:rPr>
            <w:fldChar w:fldCharType="begin"/>
          </w:r>
          <w:r>
            <w:rPr>
              <w:sz w:val="32"/>
              <w:szCs w:val="32"/>
            </w:rPr>
            <w:instrText xml:space="preserve"> HYPERLINK \l _Toc204553085_WPSOffice_Level2 </w:instrText>
          </w:r>
          <w:r>
            <w:rPr>
              <w:sz w:val="32"/>
              <w:szCs w:val="32"/>
            </w:rPr>
            <w:fldChar w:fldCharType="separate"/>
          </w:r>
          <w:sdt>
            <w:sdtPr>
              <w:rPr>
                <w:rFonts w:ascii="仿宋_GB2312" w:hAnsi="Times New Roman" w:eastAsia="宋体" w:cs="Times New Roman"/>
                <w:kern w:val="2"/>
                <w:sz w:val="32"/>
                <w:szCs w:val="32"/>
                <w:lang w:val="en-US" w:eastAsia="zh-CN" w:bidi="ar-SA"/>
              </w:rPr>
              <w:id w:val="18121272"/>
              <w:placeholder>
                <w:docPart w:val="{ff8980e9-ae24-4dc3-9f39-50a12eb74dd2}"/>
              </w:placeholder>
            </w:sdtPr>
            <w:sdtEndPr>
              <w:rPr>
                <w:rFonts w:ascii="仿宋_GB2312" w:hAnsi="Times New Roman" w:eastAsia="宋体" w:cs="Times New Roman"/>
                <w:kern w:val="2"/>
                <w:sz w:val="32"/>
                <w:szCs w:val="32"/>
                <w:lang w:val="en-US" w:eastAsia="zh-CN" w:bidi="ar-SA"/>
              </w:rPr>
            </w:sdtEndPr>
            <w:sdtContent>
              <w:r>
                <w:rPr>
                  <w:rFonts w:hint="eastAsia" w:ascii="Times New Roman" w:hAnsi="Times New Roman" w:eastAsia="仿宋_GB2312" w:cs="仿宋_GB2312"/>
                  <w:sz w:val="32"/>
                  <w:szCs w:val="32"/>
                </w:rPr>
                <w:t>九、一般公共预算财政拨款项目支出决算表</w:t>
              </w:r>
            </w:sdtContent>
          </w:sdt>
          <w:r>
            <w:rPr>
              <w:sz w:val="32"/>
              <w:szCs w:val="32"/>
            </w:rPr>
            <w:tab/>
          </w:r>
          <w:bookmarkStart w:id="32" w:name="_Toc204553085_WPSOffice_Level2Page"/>
          <w:r>
            <w:rPr>
              <w:sz w:val="32"/>
              <w:szCs w:val="32"/>
            </w:rPr>
            <w:t>15</w:t>
          </w:r>
          <w:bookmarkEnd w:id="32"/>
          <w:r>
            <w:rPr>
              <w:sz w:val="32"/>
              <w:szCs w:val="32"/>
            </w:rPr>
            <w:fldChar w:fldCharType="end"/>
          </w:r>
        </w:p>
        <w:p>
          <w:pPr>
            <w:pStyle w:val="39"/>
            <w:tabs>
              <w:tab w:val="right" w:leader="dot" w:pos="8306"/>
            </w:tabs>
            <w:rPr>
              <w:sz w:val="32"/>
              <w:szCs w:val="32"/>
            </w:rPr>
          </w:pPr>
          <w:r>
            <w:rPr>
              <w:sz w:val="32"/>
              <w:szCs w:val="32"/>
            </w:rPr>
            <w:fldChar w:fldCharType="begin"/>
          </w:r>
          <w:r>
            <w:rPr>
              <w:sz w:val="32"/>
              <w:szCs w:val="32"/>
            </w:rPr>
            <w:instrText xml:space="preserve"> HYPERLINK \l _Toc1393585634_WPSOffice_Level2 </w:instrText>
          </w:r>
          <w:r>
            <w:rPr>
              <w:sz w:val="32"/>
              <w:szCs w:val="32"/>
            </w:rPr>
            <w:fldChar w:fldCharType="separate"/>
          </w:r>
          <w:sdt>
            <w:sdtPr>
              <w:rPr>
                <w:rFonts w:ascii="仿宋_GB2312" w:hAnsi="Times New Roman" w:eastAsia="宋体" w:cs="Times New Roman"/>
                <w:kern w:val="2"/>
                <w:sz w:val="32"/>
                <w:szCs w:val="32"/>
                <w:lang w:val="en-US" w:eastAsia="zh-CN" w:bidi="ar-SA"/>
              </w:rPr>
              <w:id w:val="18121272"/>
              <w:placeholder>
                <w:docPart w:val="{59ac73a2-a90f-4209-bb07-12401ed9d907}"/>
              </w:placeholder>
            </w:sdtPr>
            <w:sdtEndPr>
              <w:rPr>
                <w:rFonts w:ascii="仿宋_GB2312" w:hAnsi="Times New Roman" w:eastAsia="宋体" w:cs="Times New Roman"/>
                <w:kern w:val="2"/>
                <w:sz w:val="32"/>
                <w:szCs w:val="32"/>
                <w:lang w:val="en-US" w:eastAsia="zh-CN" w:bidi="ar-SA"/>
              </w:rPr>
            </w:sdtEndPr>
            <w:sdtContent>
              <w:r>
                <w:rPr>
                  <w:rFonts w:hint="eastAsia" w:ascii="Times New Roman" w:hAnsi="Times New Roman" w:eastAsia="仿宋_GB2312" w:cs="仿宋_GB2312"/>
                  <w:sz w:val="32"/>
                  <w:szCs w:val="32"/>
                </w:rPr>
                <w:t>十、政府性基金预算财政拨款收入支出决算表</w:t>
              </w:r>
            </w:sdtContent>
          </w:sdt>
          <w:r>
            <w:rPr>
              <w:sz w:val="32"/>
              <w:szCs w:val="32"/>
            </w:rPr>
            <w:tab/>
          </w:r>
          <w:bookmarkStart w:id="33" w:name="_Toc1393585634_WPSOffice_Level2Page"/>
          <w:r>
            <w:rPr>
              <w:sz w:val="32"/>
              <w:szCs w:val="32"/>
            </w:rPr>
            <w:t>15</w:t>
          </w:r>
          <w:bookmarkEnd w:id="33"/>
          <w:r>
            <w:rPr>
              <w:sz w:val="32"/>
              <w:szCs w:val="32"/>
            </w:rPr>
            <w:fldChar w:fldCharType="end"/>
          </w:r>
        </w:p>
        <w:p>
          <w:pPr>
            <w:pStyle w:val="39"/>
            <w:tabs>
              <w:tab w:val="right" w:leader="dot" w:pos="8306"/>
            </w:tabs>
            <w:rPr>
              <w:sz w:val="32"/>
              <w:szCs w:val="32"/>
            </w:rPr>
          </w:pPr>
          <w:r>
            <w:rPr>
              <w:sz w:val="32"/>
              <w:szCs w:val="32"/>
            </w:rPr>
            <w:fldChar w:fldCharType="begin"/>
          </w:r>
          <w:r>
            <w:rPr>
              <w:sz w:val="32"/>
              <w:szCs w:val="32"/>
            </w:rPr>
            <w:instrText xml:space="preserve"> HYPERLINK \l _Toc841404631_WPSOffice_Level2 </w:instrText>
          </w:r>
          <w:r>
            <w:rPr>
              <w:sz w:val="32"/>
              <w:szCs w:val="32"/>
            </w:rPr>
            <w:fldChar w:fldCharType="separate"/>
          </w:r>
          <w:sdt>
            <w:sdtPr>
              <w:rPr>
                <w:rFonts w:ascii="仿宋_GB2312" w:hAnsi="Times New Roman" w:eastAsia="宋体" w:cs="Times New Roman"/>
                <w:kern w:val="2"/>
                <w:sz w:val="32"/>
                <w:szCs w:val="32"/>
                <w:lang w:val="en-US" w:eastAsia="zh-CN" w:bidi="ar-SA"/>
              </w:rPr>
              <w:id w:val="18121272"/>
              <w:placeholder>
                <w:docPart w:val="{f1995349-e360-400b-a95d-272b38c27d38}"/>
              </w:placeholder>
            </w:sdtPr>
            <w:sdtEndPr>
              <w:rPr>
                <w:rFonts w:ascii="仿宋_GB2312" w:hAnsi="Times New Roman" w:eastAsia="宋体" w:cs="Times New Roman"/>
                <w:kern w:val="2"/>
                <w:sz w:val="32"/>
                <w:szCs w:val="32"/>
                <w:lang w:val="en-US" w:eastAsia="zh-CN" w:bidi="ar-SA"/>
              </w:rPr>
            </w:sdtEndPr>
            <w:sdtContent>
              <w:r>
                <w:rPr>
                  <w:rFonts w:hint="eastAsia" w:ascii="Times New Roman" w:hAnsi="Times New Roman" w:eastAsia="仿宋_GB2312" w:cs="仿宋_GB2312"/>
                  <w:sz w:val="32"/>
                  <w:szCs w:val="32"/>
                </w:rPr>
                <w:t>十一、国有资本经营预算财政拨款收入支出决算表</w:t>
              </w:r>
            </w:sdtContent>
          </w:sdt>
          <w:r>
            <w:rPr>
              <w:sz w:val="32"/>
              <w:szCs w:val="32"/>
            </w:rPr>
            <w:tab/>
          </w:r>
          <w:bookmarkStart w:id="34" w:name="_Toc841404631_WPSOffice_Level2Page"/>
          <w:r>
            <w:rPr>
              <w:sz w:val="32"/>
              <w:szCs w:val="32"/>
            </w:rPr>
            <w:t>15</w:t>
          </w:r>
          <w:bookmarkEnd w:id="34"/>
          <w:r>
            <w:rPr>
              <w:sz w:val="32"/>
              <w:szCs w:val="32"/>
            </w:rPr>
            <w:fldChar w:fldCharType="end"/>
          </w:r>
        </w:p>
        <w:p>
          <w:pPr>
            <w:pStyle w:val="39"/>
            <w:tabs>
              <w:tab w:val="right" w:leader="dot" w:pos="8306"/>
            </w:tabs>
            <w:rPr>
              <w:sz w:val="32"/>
              <w:szCs w:val="32"/>
            </w:rPr>
          </w:pPr>
          <w:r>
            <w:rPr>
              <w:sz w:val="32"/>
              <w:szCs w:val="32"/>
            </w:rPr>
            <w:fldChar w:fldCharType="begin"/>
          </w:r>
          <w:r>
            <w:rPr>
              <w:sz w:val="32"/>
              <w:szCs w:val="32"/>
            </w:rPr>
            <w:instrText xml:space="preserve"> HYPERLINK \l _Toc1417645090_WPSOffice_Level2 </w:instrText>
          </w:r>
          <w:r>
            <w:rPr>
              <w:sz w:val="32"/>
              <w:szCs w:val="32"/>
            </w:rPr>
            <w:fldChar w:fldCharType="separate"/>
          </w:r>
          <w:sdt>
            <w:sdtPr>
              <w:rPr>
                <w:rFonts w:ascii="仿宋_GB2312" w:hAnsi="Times New Roman" w:eastAsia="宋体" w:cs="Times New Roman"/>
                <w:kern w:val="2"/>
                <w:sz w:val="32"/>
                <w:szCs w:val="32"/>
                <w:lang w:val="en-US" w:eastAsia="zh-CN" w:bidi="ar-SA"/>
              </w:rPr>
              <w:id w:val="18121272"/>
              <w:placeholder>
                <w:docPart w:val="{715e41fa-a467-493b-ad0e-ec63c742e931}"/>
              </w:placeholder>
            </w:sdtPr>
            <w:sdtEndPr>
              <w:rPr>
                <w:rFonts w:ascii="仿宋_GB2312" w:hAnsi="Times New Roman" w:eastAsia="宋体" w:cs="Times New Roman"/>
                <w:kern w:val="2"/>
                <w:sz w:val="32"/>
                <w:szCs w:val="32"/>
                <w:lang w:val="en-US" w:eastAsia="zh-CN" w:bidi="ar-SA"/>
              </w:rPr>
            </w:sdtEndPr>
            <w:sdtContent>
              <w:r>
                <w:rPr>
                  <w:rFonts w:hint="eastAsia" w:ascii="Times New Roman" w:hAnsi="Times New Roman" w:eastAsia="仿宋_GB2312" w:cs="仿宋_GB2312"/>
                  <w:sz w:val="32"/>
                  <w:szCs w:val="32"/>
                </w:rPr>
                <w:t>十二、国有资本经营预算财政拨款支出决算表</w:t>
              </w:r>
            </w:sdtContent>
          </w:sdt>
          <w:r>
            <w:rPr>
              <w:sz w:val="32"/>
              <w:szCs w:val="32"/>
            </w:rPr>
            <w:tab/>
          </w:r>
          <w:bookmarkStart w:id="35" w:name="_Toc1417645090_WPSOffice_Level2Page"/>
          <w:r>
            <w:rPr>
              <w:sz w:val="32"/>
              <w:szCs w:val="32"/>
            </w:rPr>
            <w:t>15</w:t>
          </w:r>
          <w:bookmarkEnd w:id="35"/>
          <w:r>
            <w:rPr>
              <w:sz w:val="32"/>
              <w:szCs w:val="32"/>
            </w:rPr>
            <w:fldChar w:fldCharType="end"/>
          </w:r>
        </w:p>
        <w:p>
          <w:pPr>
            <w:pStyle w:val="39"/>
            <w:tabs>
              <w:tab w:val="right" w:leader="dot" w:pos="8306"/>
            </w:tabs>
            <w:rPr>
              <w:sz w:val="32"/>
              <w:szCs w:val="32"/>
            </w:rPr>
          </w:pPr>
          <w:r>
            <w:rPr>
              <w:sz w:val="32"/>
              <w:szCs w:val="32"/>
            </w:rPr>
            <w:fldChar w:fldCharType="begin"/>
          </w:r>
          <w:r>
            <w:rPr>
              <w:sz w:val="32"/>
              <w:szCs w:val="32"/>
            </w:rPr>
            <w:instrText xml:space="preserve"> HYPERLINK \l _Toc1053806046_WPSOffice_Level2 </w:instrText>
          </w:r>
          <w:r>
            <w:rPr>
              <w:sz w:val="32"/>
              <w:szCs w:val="32"/>
            </w:rPr>
            <w:fldChar w:fldCharType="separate"/>
          </w:r>
          <w:sdt>
            <w:sdtPr>
              <w:rPr>
                <w:rFonts w:ascii="仿宋_GB2312" w:hAnsi="Times New Roman" w:eastAsia="宋体" w:cs="Times New Roman"/>
                <w:kern w:val="2"/>
                <w:sz w:val="32"/>
                <w:szCs w:val="32"/>
                <w:lang w:val="en-US" w:eastAsia="zh-CN" w:bidi="ar-SA"/>
              </w:rPr>
              <w:id w:val="18121272"/>
              <w:placeholder>
                <w:docPart w:val="{19f4eac4-73aa-4a67-b8c9-76ade457e761}"/>
              </w:placeholder>
            </w:sdtPr>
            <w:sdtEndPr>
              <w:rPr>
                <w:rFonts w:ascii="仿宋_GB2312" w:hAnsi="Times New Roman" w:eastAsia="宋体" w:cs="Times New Roman"/>
                <w:kern w:val="2"/>
                <w:sz w:val="32"/>
                <w:szCs w:val="32"/>
                <w:lang w:val="en-US" w:eastAsia="zh-CN" w:bidi="ar-SA"/>
              </w:rPr>
            </w:sdtEndPr>
            <w:sdtContent>
              <w:r>
                <w:rPr>
                  <w:rFonts w:hint="eastAsia" w:ascii="Times New Roman" w:hAnsi="Times New Roman" w:eastAsia="仿宋_GB2312" w:cs="仿宋_GB2312"/>
                  <w:sz w:val="32"/>
                  <w:szCs w:val="32"/>
                </w:rPr>
                <w:t>十三、财政拨款“三公”经费支出决算表</w:t>
              </w:r>
            </w:sdtContent>
          </w:sdt>
          <w:r>
            <w:rPr>
              <w:sz w:val="32"/>
              <w:szCs w:val="32"/>
            </w:rPr>
            <w:tab/>
          </w:r>
          <w:bookmarkStart w:id="36" w:name="_Toc1053806046_WPSOffice_Level2Page"/>
          <w:r>
            <w:rPr>
              <w:sz w:val="32"/>
              <w:szCs w:val="32"/>
            </w:rPr>
            <w:t>15</w:t>
          </w:r>
          <w:bookmarkEnd w:id="36"/>
          <w:r>
            <w:rPr>
              <w:sz w:val="32"/>
              <w:szCs w:val="32"/>
            </w:rPr>
            <w:fldChar w:fldCharType="end"/>
          </w:r>
          <w:bookmarkEnd w:id="6"/>
        </w:p>
      </w:sdtContent>
    </w:sdt>
    <w:p>
      <w:pPr>
        <w:pStyle w:val="3"/>
        <w:rPr>
          <w:rFonts w:hint="eastAsia" w:ascii="Times New Roman" w:hAnsi="Times New Roman" w:eastAsia="仿宋_GB2312" w:cs="仿宋_GB2312"/>
          <w:sz w:val="32"/>
          <w:szCs w:val="32"/>
        </w:rPr>
      </w:pPr>
    </w:p>
    <w:p>
      <w:pPr>
        <w:pStyle w:val="3"/>
        <w:rPr>
          <w:rFonts w:hint="eastAsia" w:ascii="Times New Roman" w:hAnsi="Times New Roman" w:eastAsia="仿宋_GB2312" w:cs="仿宋_GB2312"/>
          <w:sz w:val="32"/>
          <w:szCs w:val="32"/>
        </w:rPr>
      </w:pPr>
    </w:p>
    <w:p>
      <w:pPr>
        <w:pStyle w:val="3"/>
        <w:rPr>
          <w:rFonts w:hint="eastAsia" w:ascii="Times New Roman" w:hAnsi="Times New Roman" w:eastAsia="仿宋_GB2312" w:cs="仿宋_GB2312"/>
          <w:sz w:val="32"/>
          <w:szCs w:val="32"/>
        </w:rPr>
      </w:pPr>
    </w:p>
    <w:p>
      <w:pPr>
        <w:pStyle w:val="5"/>
        <w:jc w:val="center"/>
        <w:rPr>
          <w:rFonts w:hint="eastAsia" w:eastAsia="方正小标宋简体" w:cs="方正小标宋简体"/>
          <w:b w:val="0"/>
        </w:rPr>
      </w:pPr>
      <w:bookmarkStart w:id="37" w:name="_Toc1416106332_WPSOffice_Level1"/>
      <w:bookmarkStart w:id="38" w:name="_Toc73364016_WPSOffice_Level1"/>
      <w:bookmarkStart w:id="39" w:name="_Toc929681857_WPSOffice_Level1"/>
      <w:bookmarkStart w:id="40" w:name="_Toc15377196"/>
      <w:bookmarkStart w:id="41" w:name="_Toc15396599"/>
      <w:bookmarkStart w:id="42" w:name="_Toc699212987_WPSOffice_Level1"/>
    </w:p>
    <w:p>
      <w:pPr>
        <w:rPr>
          <w:rFonts w:hint="eastAsia"/>
        </w:rPr>
      </w:pPr>
    </w:p>
    <w:p>
      <w:pPr>
        <w:pStyle w:val="5"/>
        <w:pageBreakBefore w:val="0"/>
        <w:kinsoku/>
        <w:wordWrap/>
        <w:overflowPunct/>
        <w:topLinePunct w:val="0"/>
        <w:autoSpaceDE/>
        <w:autoSpaceDN/>
        <w:bidi w:val="0"/>
        <w:adjustRightInd/>
        <w:snapToGrid/>
        <w:spacing w:before="0" w:after="0"/>
        <w:jc w:val="center"/>
        <w:textAlignment w:val="auto"/>
        <w:rPr>
          <w:rFonts w:hint="eastAsia" w:eastAsia="方正小标宋简体" w:cs="方正小标宋简体"/>
          <w:b w:val="0"/>
        </w:rPr>
      </w:pPr>
    </w:p>
    <w:p>
      <w:pPr>
        <w:rPr>
          <w:rFonts w:hint="eastAsia" w:eastAsia="方正小标宋简体" w:cs="方正小标宋简体"/>
          <w:b w:val="0"/>
        </w:rPr>
      </w:pPr>
    </w:p>
    <w:p>
      <w:pPr>
        <w:pStyle w:val="2"/>
        <w:rPr>
          <w:rFonts w:hint="eastAsia" w:eastAsia="方正小标宋简体" w:cs="方正小标宋简体"/>
          <w:b w:val="0"/>
        </w:rPr>
      </w:pPr>
    </w:p>
    <w:p>
      <w:pPr>
        <w:pStyle w:val="3"/>
        <w:rPr>
          <w:rFonts w:hint="eastAsia"/>
        </w:rPr>
      </w:pPr>
    </w:p>
    <w:p>
      <w:pPr>
        <w:pStyle w:val="5"/>
        <w:pageBreakBefore w:val="0"/>
        <w:kinsoku/>
        <w:wordWrap/>
        <w:overflowPunct/>
        <w:topLinePunct w:val="0"/>
        <w:autoSpaceDE/>
        <w:autoSpaceDN/>
        <w:bidi w:val="0"/>
        <w:adjustRightInd/>
        <w:snapToGrid/>
        <w:spacing w:before="0" w:after="0"/>
        <w:jc w:val="center"/>
        <w:textAlignment w:val="auto"/>
        <w:rPr>
          <w:rFonts w:hint="eastAsia" w:eastAsia="方正小标宋简体" w:cs="方正小标宋简体"/>
          <w:b w:val="0"/>
        </w:rPr>
      </w:pPr>
    </w:p>
    <w:p>
      <w:pPr>
        <w:pStyle w:val="5"/>
        <w:pageBreakBefore w:val="0"/>
        <w:kinsoku/>
        <w:wordWrap/>
        <w:overflowPunct/>
        <w:topLinePunct w:val="0"/>
        <w:autoSpaceDE/>
        <w:autoSpaceDN/>
        <w:bidi w:val="0"/>
        <w:adjustRightInd/>
        <w:snapToGrid/>
        <w:spacing w:before="0" w:after="0"/>
        <w:jc w:val="center"/>
        <w:textAlignment w:val="auto"/>
        <w:rPr>
          <w:rStyle w:val="28"/>
          <w:rFonts w:eastAsia="方正小标宋简体" w:cs="方正小标宋简体"/>
          <w:b/>
          <w:bCs w:val="0"/>
        </w:rPr>
      </w:pPr>
      <w:bookmarkStart w:id="43" w:name="_Toc1812172401_WPSOffice_Level1"/>
      <w:r>
        <w:rPr>
          <w:rFonts w:hint="eastAsia" w:eastAsia="方正小标宋简体" w:cs="方正小标宋简体"/>
          <w:b w:val="0"/>
        </w:rPr>
        <w:t xml:space="preserve">第一部分  </w:t>
      </w:r>
      <w:r>
        <w:rPr>
          <w:rStyle w:val="28"/>
          <w:rFonts w:hint="eastAsia" w:eastAsia="方正小标宋简体" w:cs="方正小标宋简体"/>
          <w:b w:val="0"/>
          <w:bCs w:val="0"/>
        </w:rPr>
        <w:t>部门概况</w:t>
      </w:r>
      <w:bookmarkEnd w:id="37"/>
      <w:bookmarkEnd w:id="38"/>
      <w:bookmarkEnd w:id="39"/>
      <w:bookmarkEnd w:id="40"/>
      <w:bookmarkEnd w:id="41"/>
      <w:bookmarkEnd w:id="42"/>
      <w:bookmarkEnd w:id="43"/>
    </w:p>
    <w:p>
      <w:pPr>
        <w:pageBreakBefore w:val="0"/>
        <w:widowControl/>
        <w:kinsoku/>
        <w:wordWrap/>
        <w:overflowPunct/>
        <w:topLinePunct w:val="0"/>
        <w:autoSpaceDE/>
        <w:autoSpaceDN/>
        <w:bidi w:val="0"/>
        <w:adjustRightInd/>
        <w:snapToGrid/>
        <w:jc w:val="left"/>
        <w:textAlignment w:val="auto"/>
        <w:rPr>
          <w:rFonts w:eastAsia="黑体"/>
          <w:sz w:val="32"/>
          <w:szCs w:val="32"/>
        </w:rPr>
      </w:pPr>
    </w:p>
    <w:p>
      <w:pPr>
        <w:pStyle w:val="6"/>
        <w:pageBreakBefore w:val="0"/>
        <w:widowControl w:val="0"/>
        <w:numPr>
          <w:ilvl w:val="0"/>
          <w:numId w:val="1"/>
        </w:numPr>
        <w:kinsoku/>
        <w:wordWrap/>
        <w:overflowPunct/>
        <w:topLinePunct w:val="0"/>
        <w:autoSpaceDE/>
        <w:autoSpaceDN/>
        <w:bidi w:val="0"/>
        <w:spacing w:before="0" w:after="0"/>
        <w:ind w:firstLine="640" w:firstLineChars="200"/>
        <w:textAlignment w:val="auto"/>
        <w:rPr>
          <w:rFonts w:hint="eastAsia" w:ascii="Times New Roman" w:hAnsi="Times New Roman" w:eastAsia="黑体"/>
          <w:b w:val="0"/>
        </w:rPr>
      </w:pPr>
      <w:bookmarkStart w:id="44" w:name="_Toc404136995_WPSOffice_Level2"/>
      <w:bookmarkStart w:id="45" w:name="_Toc950130282_WPSOffice_Level2"/>
      <w:bookmarkStart w:id="46" w:name="_Toc1522741164_WPSOffice_Level2"/>
      <w:bookmarkStart w:id="47" w:name="_Toc1440607799_WPSOffice_Level2"/>
      <w:bookmarkStart w:id="48" w:name="_Toc115490439_WPSOffice_Level2"/>
      <w:r>
        <w:rPr>
          <w:rFonts w:hint="eastAsia" w:ascii="Times New Roman" w:hAnsi="Times New Roman" w:eastAsia="黑体"/>
          <w:b w:val="0"/>
        </w:rPr>
        <w:t>部门职责</w:t>
      </w:r>
      <w:bookmarkEnd w:id="44"/>
      <w:bookmarkEnd w:id="45"/>
      <w:bookmarkEnd w:id="46"/>
      <w:bookmarkEnd w:id="47"/>
      <w:bookmarkEnd w:id="48"/>
    </w:p>
    <w:p>
      <w:pPr>
        <w:pageBreakBefore w:val="0"/>
        <w:widowControl w:val="0"/>
        <w:kinsoku/>
        <w:wordWrap/>
        <w:overflowPunct/>
        <w:topLinePunct w:val="0"/>
        <w:autoSpaceDE/>
        <w:autoSpaceDN/>
        <w:bidi w:val="0"/>
        <w:ind w:firstLine="640" w:firstLineChars="200"/>
        <w:textAlignment w:val="auto"/>
        <w:rPr>
          <w:rFonts w:hint="eastAsia" w:ascii="仿宋_GB2312" w:eastAsia="仿宋_GB2312"/>
          <w:sz w:val="32"/>
          <w:szCs w:val="32"/>
        </w:rPr>
      </w:pPr>
      <w:r>
        <w:rPr>
          <w:rFonts w:ascii="仿宋_GB2312" w:eastAsia="仿宋_GB2312"/>
          <w:sz w:val="32"/>
          <w:szCs w:val="32"/>
        </w:rPr>
        <w:t>攀枝花市退役军人服务中心主要职责为：协助办理退役军人行政关系、组织关系、供给关系转接和档案移交等事务性工作；受理退役军人来信来访登记及退役军人政策咨询；提供就业创业服务，开展职业教育和技能培训，搭建就业创业、困难退役军人军属帮扶援助平台；协助开展退役军人和其他优抚对象信息数据采集、资料管理、汇总分析；指导下级退役军人服务中心（站）业务工作。</w:t>
      </w:r>
    </w:p>
    <w:p>
      <w:pPr>
        <w:pStyle w:val="6"/>
        <w:pageBreakBefore w:val="0"/>
        <w:widowControl w:val="0"/>
        <w:kinsoku/>
        <w:wordWrap/>
        <w:overflowPunct/>
        <w:topLinePunct w:val="0"/>
        <w:autoSpaceDE/>
        <w:autoSpaceDN/>
        <w:bidi w:val="0"/>
        <w:spacing w:before="0" w:after="0"/>
        <w:ind w:firstLine="640" w:firstLineChars="200"/>
        <w:textAlignment w:val="auto"/>
        <w:rPr>
          <w:rStyle w:val="29"/>
          <w:rFonts w:ascii="Times New Roman" w:hAnsi="Times New Roman"/>
          <w:b w:val="0"/>
          <w:bCs w:val="0"/>
        </w:rPr>
      </w:pPr>
      <w:bookmarkStart w:id="49" w:name="_Toc583016088_WPSOffice_Level2"/>
      <w:bookmarkStart w:id="50" w:name="_Toc1968637336_WPSOffice_Level2"/>
      <w:bookmarkStart w:id="51" w:name="_Toc889739075_WPSOffice_Level2"/>
      <w:bookmarkStart w:id="52" w:name="_Toc15377200"/>
      <w:bookmarkStart w:id="53" w:name="_Toc15396601"/>
      <w:bookmarkStart w:id="54" w:name="_Toc638403972_WPSOffice_Level2"/>
      <w:bookmarkStart w:id="55" w:name="_Toc55074867_WPSOffice_Level2"/>
      <w:r>
        <w:rPr>
          <w:rFonts w:hint="eastAsia" w:ascii="Times New Roman" w:hAnsi="Times New Roman" w:eastAsia="黑体"/>
          <w:b w:val="0"/>
        </w:rPr>
        <w:t>二、机</w:t>
      </w:r>
      <w:r>
        <w:rPr>
          <w:rStyle w:val="29"/>
          <w:rFonts w:hint="eastAsia" w:ascii="Times New Roman" w:hAnsi="Times New Roman" w:eastAsia="黑体"/>
          <w:b w:val="0"/>
          <w:bCs w:val="0"/>
        </w:rPr>
        <w:t>构设置</w:t>
      </w:r>
      <w:bookmarkEnd w:id="49"/>
      <w:bookmarkEnd w:id="50"/>
      <w:bookmarkEnd w:id="51"/>
      <w:bookmarkEnd w:id="52"/>
      <w:bookmarkEnd w:id="53"/>
      <w:bookmarkEnd w:id="54"/>
      <w:bookmarkEnd w:id="55"/>
    </w:p>
    <w:p>
      <w:pPr>
        <w:pStyle w:val="8"/>
        <w:pageBreakBefore w:val="0"/>
        <w:widowControl w:val="0"/>
        <w:kinsoku/>
        <w:wordWrap/>
        <w:overflowPunct/>
        <w:topLinePunct w:val="0"/>
        <w:autoSpaceDE/>
        <w:autoSpaceDN/>
        <w:bidi w:val="0"/>
        <w:adjustRightInd w:val="0"/>
        <w:snapToGrid w:val="0"/>
        <w:spacing w:beforeLines="0" w:line="600" w:lineRule="exact"/>
        <w:ind w:firstLine="640" w:firstLineChars="200"/>
        <w:textAlignment w:val="auto"/>
        <w:rPr>
          <w:rFonts w:ascii="Times New Roman" w:cs="仿宋_GB2312"/>
          <w:sz w:val="32"/>
          <w:szCs w:val="32"/>
        </w:rPr>
      </w:pPr>
      <w:r>
        <w:rPr>
          <w:rFonts w:ascii="Times New Roman" w:hAnsi="Times New Roman" w:eastAsia="仿宋"/>
          <w:color w:val="auto"/>
          <w:sz w:val="32"/>
          <w:szCs w:val="32"/>
        </w:rPr>
        <w:t>攀枝花市退役军人服务中心内设机构为4个：办公室、服务一科、服务二科、服务三科；核定事业编制16名，党政领导职数2名（正职按副县级干部管理），内设机构科级职数7名。</w:t>
      </w:r>
    </w:p>
    <w:p>
      <w:pPr>
        <w:pageBreakBefore w:val="0"/>
        <w:widowControl/>
        <w:kinsoku/>
        <w:wordWrap/>
        <w:overflowPunct/>
        <w:topLinePunct w:val="0"/>
        <w:autoSpaceDE/>
        <w:autoSpaceDN/>
        <w:bidi w:val="0"/>
        <w:jc w:val="left"/>
        <w:textAlignment w:val="auto"/>
        <w:rPr>
          <w:rFonts w:eastAsia="仿宋"/>
          <w:kern w:val="0"/>
          <w:sz w:val="32"/>
          <w:szCs w:val="32"/>
        </w:rPr>
      </w:pPr>
      <w:r>
        <w:rPr>
          <w:rFonts w:eastAsia="仿宋"/>
          <w:sz w:val="32"/>
          <w:szCs w:val="32"/>
        </w:rPr>
        <w:br w:type="page"/>
      </w:r>
    </w:p>
    <w:p>
      <w:pPr>
        <w:pStyle w:val="5"/>
        <w:jc w:val="center"/>
        <w:rPr>
          <w:rFonts w:eastAsia="方正小标宋简体" w:cs="方正小标宋简体"/>
          <w:b w:val="0"/>
        </w:rPr>
      </w:pPr>
      <w:bookmarkStart w:id="56" w:name="_Toc15396602"/>
      <w:bookmarkStart w:id="57" w:name="_Toc292459804_WPSOffice_Level1"/>
      <w:bookmarkStart w:id="58" w:name="_Toc404136995_WPSOffice_Level1"/>
      <w:bookmarkStart w:id="59" w:name="_Toc15377204"/>
      <w:bookmarkStart w:id="60" w:name="_Toc1505054660_WPSOffice_Level1"/>
      <w:bookmarkStart w:id="61" w:name="_Toc329550629_WPSOffice_Level1"/>
      <w:bookmarkStart w:id="62" w:name="_Toc961786937_WPSOffice_Level1"/>
      <w:r>
        <w:rPr>
          <w:rFonts w:hint="eastAsia" w:eastAsia="方正小标宋简体" w:cs="方正小标宋简体"/>
          <w:b w:val="0"/>
        </w:rPr>
        <w:t>第二部分  2025年度部门决算情况说明</w:t>
      </w:r>
      <w:bookmarkEnd w:id="56"/>
      <w:bookmarkEnd w:id="57"/>
      <w:bookmarkEnd w:id="58"/>
      <w:bookmarkEnd w:id="59"/>
      <w:bookmarkEnd w:id="60"/>
      <w:bookmarkEnd w:id="61"/>
      <w:bookmarkEnd w:id="62"/>
    </w:p>
    <w:p/>
    <w:p>
      <w:pPr>
        <w:pStyle w:val="27"/>
        <w:spacing w:line="600" w:lineRule="exact"/>
        <w:ind w:firstLine="640"/>
        <w:outlineLvl w:val="1"/>
        <w:rPr>
          <w:rStyle w:val="29"/>
          <w:rFonts w:ascii="Times New Roman" w:hAnsi="Times New Roman" w:eastAsia="黑体"/>
          <w:b w:val="0"/>
        </w:rPr>
      </w:pPr>
      <w:bookmarkStart w:id="63" w:name="_Toc434114820_WPSOffice_Level2"/>
      <w:bookmarkStart w:id="64" w:name="_Toc1799424285_WPSOffice_Level2"/>
      <w:bookmarkStart w:id="65" w:name="_Toc15396603"/>
      <w:bookmarkStart w:id="66" w:name="_Toc15377205"/>
      <w:bookmarkStart w:id="67" w:name="_Toc1765185295_WPSOffice_Level2"/>
      <w:bookmarkStart w:id="68" w:name="_Toc360064654_WPSOffice_Level2"/>
      <w:bookmarkStart w:id="69" w:name="_Toc752630243_WPSOffice_Level2"/>
      <w:r>
        <w:rPr>
          <w:rFonts w:hint="eastAsia" w:eastAsia="黑体"/>
          <w:sz w:val="32"/>
          <w:szCs w:val="32"/>
        </w:rPr>
        <w:t>一、收</w:t>
      </w:r>
      <w:r>
        <w:rPr>
          <w:rStyle w:val="29"/>
          <w:rFonts w:hint="eastAsia" w:ascii="Times New Roman" w:hAnsi="Times New Roman" w:eastAsia="黑体"/>
          <w:b w:val="0"/>
        </w:rPr>
        <w:t>入支出决算总体情况说明</w:t>
      </w:r>
      <w:bookmarkEnd w:id="63"/>
      <w:bookmarkEnd w:id="64"/>
      <w:bookmarkEnd w:id="65"/>
      <w:bookmarkEnd w:id="66"/>
      <w:bookmarkEnd w:id="67"/>
      <w:bookmarkEnd w:id="68"/>
      <w:bookmarkEnd w:id="69"/>
    </w:p>
    <w:p>
      <w:pPr>
        <w:pStyle w:val="27"/>
        <w:spacing w:line="600" w:lineRule="exact"/>
        <w:ind w:firstLine="640"/>
        <w:outlineLvl w:val="1"/>
        <w:rPr>
          <w:rFonts w:hint="eastAsia" w:ascii="仿宋_GB2312" w:hAnsi="仿宋" w:eastAsia="仿宋_GB2312"/>
          <w:sz w:val="32"/>
          <w:szCs w:val="32"/>
          <w:highlight w:val="none"/>
          <w:lang w:val="en-US" w:eastAsia="zh-CN"/>
        </w:rPr>
      </w:pPr>
      <w:r>
        <w:rPr>
          <w:rFonts w:hint="eastAsia" w:eastAsia="仿宋_GB2312" w:cs="仿宋_GB2312"/>
          <w:sz w:val="32"/>
          <w:szCs w:val="32"/>
        </w:rPr>
        <w:t>2025年度收入、支出总计均为</w:t>
      </w:r>
      <w:r>
        <w:rPr>
          <w:rFonts w:hint="eastAsia" w:eastAsia="仿宋_GB2312" w:cs="仿宋_GB2312"/>
          <w:sz w:val="32"/>
          <w:szCs w:val="32"/>
          <w:lang w:val="en-US" w:eastAsia="zh-CN"/>
        </w:rPr>
        <w:t>365.84</w:t>
      </w:r>
      <w:r>
        <w:rPr>
          <w:rFonts w:hint="eastAsia" w:eastAsia="仿宋_GB2312" w:cs="仿宋_GB2312"/>
          <w:sz w:val="32"/>
          <w:szCs w:val="32"/>
        </w:rPr>
        <w:t>万元。与上年度相比，收入、支出总计各减少</w:t>
      </w:r>
      <w:r>
        <w:rPr>
          <w:rFonts w:hint="eastAsia" w:eastAsia="仿宋_GB2312" w:cs="仿宋_GB2312"/>
          <w:sz w:val="32"/>
          <w:szCs w:val="32"/>
          <w:lang w:val="en-US" w:eastAsia="zh-CN"/>
        </w:rPr>
        <w:t>1.12</w:t>
      </w:r>
      <w:r>
        <w:rPr>
          <w:rFonts w:hint="eastAsia" w:eastAsia="仿宋_GB2312" w:cs="仿宋_GB2312"/>
          <w:sz w:val="32"/>
          <w:szCs w:val="32"/>
        </w:rPr>
        <w:t>万元，</w:t>
      </w:r>
      <w:r>
        <w:rPr>
          <w:rFonts w:hint="eastAsia" w:eastAsia="仿宋_GB2312" w:cs="仿宋_GB2312"/>
          <w:color w:val="auto"/>
          <w:sz w:val="32"/>
          <w:szCs w:val="32"/>
          <w:shd w:val="clear" w:color="auto" w:fill="auto"/>
        </w:rPr>
        <w:t>下降</w:t>
      </w:r>
      <w:r>
        <w:rPr>
          <w:rFonts w:hint="eastAsia" w:eastAsia="仿宋_GB2312" w:cs="仿宋_GB2312"/>
          <w:color w:val="auto"/>
          <w:sz w:val="32"/>
          <w:szCs w:val="32"/>
          <w:shd w:val="clear" w:color="auto" w:fill="auto"/>
          <w:lang w:val="en-US" w:eastAsia="zh-CN"/>
        </w:rPr>
        <w:t>0.3</w:t>
      </w:r>
      <w:r>
        <w:rPr>
          <w:rFonts w:hint="eastAsia" w:eastAsia="仿宋_GB2312" w:cs="仿宋_GB2312"/>
          <w:color w:val="auto"/>
          <w:sz w:val="32"/>
          <w:szCs w:val="32"/>
          <w:shd w:val="clear" w:color="auto" w:fill="auto"/>
        </w:rPr>
        <w:t>%</w:t>
      </w:r>
      <w:r>
        <w:rPr>
          <w:rFonts w:hint="eastAsia" w:eastAsia="仿宋_GB2312" w:cs="仿宋_GB2312"/>
          <w:sz w:val="32"/>
          <w:szCs w:val="32"/>
        </w:rPr>
        <w:t>。主要变动原因是</w:t>
      </w:r>
      <w:r>
        <w:rPr>
          <w:rFonts w:hint="eastAsia" w:ascii="仿宋_GB2312" w:hAnsi="仿宋" w:eastAsia="仿宋_GB2312"/>
          <w:sz w:val="32"/>
          <w:szCs w:val="32"/>
          <w:highlight w:val="none"/>
          <w:lang w:val="en-US" w:eastAsia="zh-CN"/>
        </w:rPr>
        <w:t>2025年项目经费比上年减少。</w:t>
      </w:r>
    </w:p>
    <w:p>
      <w:pPr>
        <w:pStyle w:val="27"/>
        <w:spacing w:line="600" w:lineRule="exact"/>
        <w:ind w:firstLine="640"/>
        <w:outlineLvl w:val="1"/>
        <w:rPr>
          <w:rFonts w:hint="eastAsia" w:eastAsia="仿宋_GB2312" w:cs="仿宋_GB2312"/>
          <w:sz w:val="32"/>
          <w:szCs w:val="32"/>
        </w:rPr>
      </w:pPr>
      <w:r>
        <w:rPr>
          <w:rFonts w:hint="eastAsia" w:eastAsia="仿宋_GB2312" w:cs="仿宋_GB2312"/>
          <w:sz w:val="32"/>
          <w:szCs w:val="32"/>
        </w:rPr>
        <w:t>（图1：收入、支出决算总计变动情况图</w:t>
      </w:r>
      <w:r>
        <w:rPr>
          <w:rFonts w:hint="eastAsia" w:eastAsia="仿宋_GB2312" w:cs="仿宋_GB2312"/>
          <w:sz w:val="32"/>
          <w:szCs w:val="32"/>
          <w:lang w:val="en-US" w:eastAsia="zh-CN"/>
        </w:rPr>
        <w:t xml:space="preserve"> </w:t>
      </w:r>
      <w:r>
        <w:rPr>
          <w:rFonts w:hint="eastAsia" w:eastAsia="仿宋_GB2312" w:cs="仿宋_GB2312"/>
          <w:sz w:val="32"/>
          <w:szCs w:val="32"/>
          <w:lang w:eastAsia="zh-CN"/>
        </w:rPr>
        <w:t>单位</w:t>
      </w:r>
      <w:r>
        <w:rPr>
          <w:rFonts w:hint="default" w:eastAsia="仿宋_GB2312" w:cs="仿宋_GB2312"/>
          <w:sz w:val="32"/>
          <w:szCs w:val="32"/>
          <w:lang w:val="en" w:eastAsia="zh-CN"/>
        </w:rPr>
        <w:t>:</w:t>
      </w:r>
      <w:r>
        <w:rPr>
          <w:rFonts w:hint="eastAsia" w:eastAsia="仿宋_GB2312" w:cs="仿宋_GB2312"/>
          <w:sz w:val="32"/>
          <w:szCs w:val="32"/>
          <w:lang w:eastAsia="zh-CN"/>
        </w:rPr>
        <w:t>万元</w:t>
      </w:r>
      <w:r>
        <w:rPr>
          <w:rFonts w:hint="eastAsia" w:eastAsia="仿宋_GB2312" w:cs="仿宋_GB2312"/>
          <w:sz w:val="32"/>
          <w:szCs w:val="32"/>
        </w:rPr>
        <w:t>）</w:t>
      </w:r>
    </w:p>
    <w:p>
      <w:pPr>
        <w:pStyle w:val="27"/>
        <w:spacing w:line="600" w:lineRule="exact"/>
        <w:ind w:firstLine="640"/>
        <w:outlineLvl w:val="1"/>
        <w:rPr>
          <w:rFonts w:hint="eastAsia" w:eastAsia="仿宋_GB2312" w:cs="仿宋_GB2312"/>
          <w:sz w:val="32"/>
          <w:szCs w:val="32"/>
        </w:rPr>
      </w:pPr>
      <w:r>
        <w:rPr>
          <w:rFonts w:hint="default" w:eastAsia="仿宋_GB2312" w:cs="仿宋_GB2312"/>
          <w:sz w:val="32"/>
          <w:szCs w:val="32"/>
          <w:lang w:val="en"/>
        </w:rPr>
        <w:drawing>
          <wp:anchor distT="0" distB="0" distL="114300" distR="114300" simplePos="0" relativeHeight="251659264" behindDoc="0" locked="0" layoutInCell="1" allowOverlap="1">
            <wp:simplePos x="0" y="0"/>
            <wp:positionH relativeFrom="column">
              <wp:posOffset>342265</wp:posOffset>
            </wp:positionH>
            <wp:positionV relativeFrom="paragraph">
              <wp:posOffset>364490</wp:posOffset>
            </wp:positionV>
            <wp:extent cx="3583305" cy="2172335"/>
            <wp:effectExtent l="5080" t="4445" r="12065" b="1397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27"/>
        <w:spacing w:line="600" w:lineRule="exact"/>
        <w:ind w:firstLine="640"/>
        <w:outlineLvl w:val="1"/>
        <w:rPr>
          <w:rFonts w:hint="default" w:eastAsia="仿宋_GB2312" w:cs="仿宋_GB2312"/>
          <w:sz w:val="32"/>
          <w:szCs w:val="32"/>
          <w:lang w:val="en"/>
        </w:rPr>
      </w:pPr>
    </w:p>
    <w:p>
      <w:pPr>
        <w:pStyle w:val="3"/>
        <w:rPr>
          <w:rFonts w:eastAsia="仿宋_GB2312" w:cs="仿宋_GB2312"/>
          <w:sz w:val="32"/>
          <w:szCs w:val="32"/>
        </w:rPr>
      </w:pPr>
    </w:p>
    <w:p>
      <w:pPr>
        <w:pStyle w:val="3"/>
        <w:rPr>
          <w:rFonts w:eastAsia="仿宋_GB2312" w:cs="仿宋_GB2312"/>
          <w:sz w:val="32"/>
          <w:szCs w:val="32"/>
        </w:rPr>
      </w:pPr>
    </w:p>
    <w:p>
      <w:pPr>
        <w:pStyle w:val="3"/>
        <w:rPr>
          <w:rFonts w:eastAsia="仿宋_GB2312" w:cs="仿宋_GB2312"/>
          <w:sz w:val="32"/>
          <w:szCs w:val="32"/>
        </w:rPr>
      </w:pPr>
    </w:p>
    <w:p>
      <w:pPr>
        <w:pStyle w:val="27"/>
        <w:spacing w:line="600" w:lineRule="exact"/>
        <w:ind w:firstLine="640"/>
        <w:outlineLvl w:val="1"/>
        <w:rPr>
          <w:rFonts w:hint="eastAsia" w:eastAsia="黑体"/>
          <w:sz w:val="32"/>
          <w:szCs w:val="32"/>
        </w:rPr>
      </w:pPr>
      <w:bookmarkStart w:id="70" w:name="_Toc15377206"/>
      <w:bookmarkStart w:id="71" w:name="_Toc15396604"/>
    </w:p>
    <w:p>
      <w:pPr>
        <w:pStyle w:val="27"/>
        <w:spacing w:line="600" w:lineRule="exact"/>
        <w:ind w:firstLine="640"/>
        <w:outlineLvl w:val="1"/>
        <w:rPr>
          <w:rFonts w:hint="eastAsia" w:eastAsia="黑体"/>
          <w:sz w:val="32"/>
          <w:szCs w:val="32"/>
        </w:rPr>
      </w:pPr>
    </w:p>
    <w:p>
      <w:pPr>
        <w:pStyle w:val="27"/>
        <w:spacing w:line="600" w:lineRule="exact"/>
        <w:ind w:firstLine="640"/>
        <w:outlineLvl w:val="1"/>
        <w:rPr>
          <w:rFonts w:eastAsia="黑体"/>
          <w:sz w:val="32"/>
          <w:szCs w:val="32"/>
        </w:rPr>
      </w:pPr>
      <w:bookmarkStart w:id="72" w:name="_Toc1095491845_WPSOffice_Level2"/>
      <w:bookmarkStart w:id="73" w:name="_Toc141860811_WPSOffice_Level2"/>
      <w:bookmarkStart w:id="74" w:name="_Toc1782368815_WPSOffice_Level2"/>
      <w:bookmarkStart w:id="75" w:name="_Toc1575566391_WPSOffice_Level2"/>
      <w:bookmarkStart w:id="76" w:name="_Toc916072243_WPSOffice_Level2"/>
      <w:r>
        <w:rPr>
          <w:rFonts w:hint="eastAsia" w:eastAsia="黑体"/>
          <w:sz w:val="32"/>
          <w:szCs w:val="32"/>
        </w:rPr>
        <w:t>二、收入决算情况说明</w:t>
      </w:r>
      <w:bookmarkEnd w:id="70"/>
      <w:bookmarkEnd w:id="71"/>
      <w:bookmarkEnd w:id="72"/>
      <w:bookmarkEnd w:id="73"/>
      <w:bookmarkEnd w:id="74"/>
      <w:bookmarkEnd w:id="75"/>
      <w:bookmarkEnd w:id="76"/>
    </w:p>
    <w:p>
      <w:pPr>
        <w:pStyle w:val="27"/>
        <w:spacing w:line="600" w:lineRule="exact"/>
        <w:ind w:firstLine="640"/>
        <w:outlineLvl w:val="1"/>
        <w:rPr>
          <w:rFonts w:hint="eastAsia" w:eastAsia="仿宋_GB2312" w:cs="仿宋_GB2312"/>
          <w:sz w:val="32"/>
          <w:szCs w:val="32"/>
          <w:lang w:eastAsia="zh-CN"/>
        </w:rPr>
      </w:pPr>
      <w:r>
        <w:rPr>
          <w:rFonts w:hint="eastAsia" w:eastAsia="仿宋_GB2312" w:cs="仿宋_GB2312"/>
          <w:sz w:val="32"/>
          <w:szCs w:val="32"/>
        </w:rPr>
        <w:t>2025年度本年收入合计</w:t>
      </w:r>
      <w:r>
        <w:rPr>
          <w:rFonts w:hint="eastAsia" w:eastAsia="仿宋_GB2312" w:cs="仿宋_GB2312"/>
          <w:sz w:val="32"/>
          <w:szCs w:val="32"/>
          <w:lang w:val="en-US" w:eastAsia="zh-CN"/>
        </w:rPr>
        <w:t>365.84</w:t>
      </w:r>
      <w:r>
        <w:rPr>
          <w:rFonts w:hint="eastAsia" w:eastAsia="仿宋_GB2312" w:cs="仿宋_GB2312"/>
          <w:sz w:val="32"/>
          <w:szCs w:val="32"/>
        </w:rPr>
        <w:t>万元，其中：一般公共预算财政拨款收入</w:t>
      </w:r>
      <w:r>
        <w:rPr>
          <w:rFonts w:hint="eastAsia" w:eastAsia="仿宋_GB2312" w:cs="仿宋_GB2312"/>
          <w:sz w:val="32"/>
          <w:szCs w:val="32"/>
          <w:lang w:val="en-US" w:eastAsia="zh-CN"/>
        </w:rPr>
        <w:t>365.84</w:t>
      </w:r>
      <w:r>
        <w:rPr>
          <w:rFonts w:hint="eastAsia" w:eastAsia="仿宋_GB2312" w:cs="仿宋_GB2312"/>
          <w:sz w:val="32"/>
          <w:szCs w:val="32"/>
        </w:rPr>
        <w:t>万元</w:t>
      </w:r>
      <w:r>
        <w:rPr>
          <w:rFonts w:hint="eastAsia" w:eastAsia="仿宋_GB2312" w:cs="仿宋_GB2312"/>
          <w:sz w:val="32"/>
          <w:szCs w:val="32"/>
          <w:lang w:eastAsia="zh-CN"/>
        </w:rPr>
        <w:t>。</w:t>
      </w:r>
    </w:p>
    <w:p>
      <w:pPr>
        <w:pStyle w:val="27"/>
        <w:spacing w:line="600" w:lineRule="exact"/>
        <w:ind w:firstLine="640"/>
        <w:outlineLvl w:val="1"/>
        <w:rPr>
          <w:rFonts w:eastAsia="仿宋_GB2312" w:cs="仿宋_GB2312"/>
          <w:sz w:val="32"/>
          <w:szCs w:val="32"/>
        </w:rPr>
      </w:pPr>
      <w:r>
        <w:rPr>
          <w:rFonts w:hint="eastAsia" w:eastAsia="仿宋_GB2312" w:cs="仿宋_GB2312"/>
          <w:sz w:val="32"/>
          <w:szCs w:val="32"/>
        </w:rPr>
        <w:t>（图2：收入决算结构图</w:t>
      </w:r>
      <w:r>
        <w:rPr>
          <w:rFonts w:hint="eastAsia" w:eastAsia="仿宋_GB2312" w:cs="仿宋_GB2312"/>
          <w:sz w:val="32"/>
          <w:szCs w:val="32"/>
          <w:lang w:val="en-US" w:eastAsia="zh-CN"/>
        </w:rPr>
        <w:t xml:space="preserve"> </w:t>
      </w:r>
      <w:r>
        <w:rPr>
          <w:rFonts w:hint="eastAsia" w:eastAsia="仿宋_GB2312" w:cs="仿宋_GB2312"/>
          <w:sz w:val="32"/>
          <w:szCs w:val="32"/>
          <w:lang w:eastAsia="zh-CN"/>
        </w:rPr>
        <w:t>单位</w:t>
      </w:r>
      <w:r>
        <w:rPr>
          <w:rFonts w:hint="default" w:eastAsia="仿宋_GB2312" w:cs="仿宋_GB2312"/>
          <w:sz w:val="32"/>
          <w:szCs w:val="32"/>
          <w:lang w:val="en" w:eastAsia="zh-CN"/>
        </w:rPr>
        <w:t>:</w:t>
      </w:r>
      <w:r>
        <w:rPr>
          <w:rFonts w:hint="eastAsia" w:eastAsia="仿宋_GB2312" w:cs="仿宋_GB2312"/>
          <w:sz w:val="32"/>
          <w:szCs w:val="32"/>
          <w:lang w:eastAsia="zh-CN"/>
        </w:rPr>
        <w:t>万元</w:t>
      </w:r>
      <w:r>
        <w:rPr>
          <w:rFonts w:hint="eastAsia" w:eastAsia="仿宋_GB2312" w:cs="仿宋_GB2312"/>
          <w:sz w:val="32"/>
          <w:szCs w:val="32"/>
        </w:rPr>
        <w:t>）</w:t>
      </w:r>
    </w:p>
    <w:p>
      <w:pPr>
        <w:ind w:firstLine="800" w:firstLineChars="250"/>
        <w:rPr>
          <w:rFonts w:eastAsia="仿宋_GB2312" w:cs="仿宋_GB2312"/>
          <w:sz w:val="32"/>
          <w:szCs w:val="32"/>
        </w:rPr>
      </w:pPr>
    </w:p>
    <w:p>
      <w:pPr>
        <w:pStyle w:val="2"/>
        <w:rPr>
          <w:rFonts w:hint="eastAsia" w:eastAsia="仿宋_GB2312" w:cs="仿宋_GB2312"/>
          <w:sz w:val="32"/>
          <w:szCs w:val="32"/>
          <w:lang w:eastAsia="zh-CN"/>
        </w:rPr>
      </w:pPr>
      <w:r>
        <w:rPr>
          <w:rFonts w:hint="eastAsia" w:eastAsia="仿宋_GB2312" w:cs="仿宋_GB2312"/>
          <w:sz w:val="32"/>
          <w:szCs w:val="32"/>
          <w:lang w:eastAsia="zh-CN"/>
        </w:rPr>
        <w:drawing>
          <wp:inline distT="0" distB="0" distL="114300" distR="114300">
            <wp:extent cx="3782695" cy="2061845"/>
            <wp:effectExtent l="4445" t="4445" r="22860" b="1016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27"/>
        <w:spacing w:line="600" w:lineRule="exact"/>
        <w:ind w:firstLine="640"/>
        <w:outlineLvl w:val="1"/>
        <w:rPr>
          <w:rStyle w:val="29"/>
          <w:rFonts w:ascii="Times New Roman" w:hAnsi="Times New Roman" w:eastAsia="黑体"/>
          <w:b w:val="0"/>
        </w:rPr>
      </w:pPr>
      <w:bookmarkStart w:id="77" w:name="_Toc1740046383_WPSOffice_Level2"/>
      <w:bookmarkStart w:id="78" w:name="_Toc1596170007_WPSOffice_Level2"/>
      <w:bookmarkStart w:id="79" w:name="_Toc15377207"/>
      <w:bookmarkStart w:id="80" w:name="_Toc912942907_WPSOffice_Level2"/>
      <w:bookmarkStart w:id="81" w:name="_Toc15396605"/>
      <w:bookmarkStart w:id="82" w:name="_Toc17582_WPSOffice_Level2"/>
      <w:bookmarkStart w:id="83" w:name="_Toc290586215_WPSOffice_Level2"/>
      <w:r>
        <w:rPr>
          <w:rFonts w:hint="eastAsia" w:eastAsia="黑体"/>
          <w:sz w:val="32"/>
          <w:szCs w:val="32"/>
        </w:rPr>
        <w:t>三、支</w:t>
      </w:r>
      <w:r>
        <w:rPr>
          <w:rStyle w:val="29"/>
          <w:rFonts w:hint="eastAsia" w:ascii="Times New Roman" w:hAnsi="Times New Roman" w:eastAsia="黑体"/>
          <w:b w:val="0"/>
        </w:rPr>
        <w:t>出决算情况说明</w:t>
      </w:r>
      <w:bookmarkEnd w:id="77"/>
      <w:bookmarkEnd w:id="78"/>
      <w:bookmarkEnd w:id="79"/>
      <w:bookmarkEnd w:id="80"/>
      <w:bookmarkEnd w:id="81"/>
      <w:bookmarkEnd w:id="82"/>
      <w:bookmarkEnd w:id="83"/>
    </w:p>
    <w:p>
      <w:pPr>
        <w:pStyle w:val="27"/>
        <w:spacing w:line="600" w:lineRule="exact"/>
        <w:ind w:firstLine="640"/>
        <w:outlineLvl w:val="1"/>
        <w:rPr>
          <w:rFonts w:hint="eastAsia" w:eastAsia="仿宋_GB2312" w:cs="仿宋_GB2312"/>
          <w:sz w:val="32"/>
          <w:szCs w:val="32"/>
          <w:lang w:eastAsia="zh-CN"/>
        </w:rPr>
      </w:pPr>
      <w:r>
        <w:rPr>
          <w:rFonts w:hint="eastAsia" w:eastAsia="仿宋_GB2312" w:cs="仿宋_GB2312"/>
          <w:sz w:val="32"/>
          <w:szCs w:val="32"/>
        </w:rPr>
        <w:t>2025年度本年支出合计</w:t>
      </w:r>
      <w:r>
        <w:rPr>
          <w:rFonts w:hint="eastAsia" w:eastAsia="仿宋_GB2312" w:cs="仿宋_GB2312"/>
          <w:sz w:val="32"/>
          <w:szCs w:val="32"/>
          <w:lang w:val="en-US" w:eastAsia="zh-CN"/>
        </w:rPr>
        <w:t>365.84</w:t>
      </w:r>
      <w:r>
        <w:rPr>
          <w:rFonts w:hint="eastAsia" w:eastAsia="仿宋_GB2312" w:cs="仿宋_GB2312"/>
          <w:sz w:val="32"/>
          <w:szCs w:val="32"/>
        </w:rPr>
        <w:t>万元，其中：基本支出</w:t>
      </w:r>
      <w:r>
        <w:rPr>
          <w:rFonts w:hint="eastAsia" w:eastAsia="仿宋_GB2312" w:cs="仿宋_GB2312"/>
          <w:sz w:val="32"/>
          <w:szCs w:val="32"/>
          <w:lang w:val="en-US" w:eastAsia="zh-CN"/>
        </w:rPr>
        <w:t>359.83</w:t>
      </w:r>
      <w:r>
        <w:rPr>
          <w:rFonts w:hint="eastAsia" w:eastAsia="仿宋_GB2312" w:cs="仿宋_GB2312"/>
          <w:sz w:val="32"/>
          <w:szCs w:val="32"/>
        </w:rPr>
        <w:t>万元，占</w:t>
      </w:r>
      <w:r>
        <w:rPr>
          <w:rFonts w:hint="eastAsia" w:eastAsia="仿宋_GB2312" w:cs="仿宋_GB2312"/>
          <w:sz w:val="32"/>
          <w:szCs w:val="32"/>
          <w:lang w:val="en-US" w:eastAsia="zh-CN"/>
        </w:rPr>
        <w:t>98</w:t>
      </w:r>
      <w:r>
        <w:rPr>
          <w:rFonts w:hint="eastAsia" w:eastAsia="仿宋_GB2312" w:cs="仿宋_GB2312"/>
          <w:sz w:val="32"/>
          <w:szCs w:val="32"/>
        </w:rPr>
        <w:t>%；项目支出</w:t>
      </w:r>
      <w:r>
        <w:rPr>
          <w:rFonts w:hint="eastAsia" w:eastAsia="仿宋_GB2312" w:cs="仿宋_GB2312"/>
          <w:sz w:val="32"/>
          <w:szCs w:val="32"/>
          <w:lang w:val="en-US" w:eastAsia="zh-CN"/>
        </w:rPr>
        <w:t>6.01</w:t>
      </w:r>
      <w:r>
        <w:rPr>
          <w:rFonts w:hint="eastAsia" w:eastAsia="仿宋_GB2312" w:cs="仿宋_GB2312"/>
          <w:sz w:val="32"/>
          <w:szCs w:val="32"/>
        </w:rPr>
        <w:t>万元，占</w:t>
      </w:r>
      <w:r>
        <w:rPr>
          <w:rFonts w:hint="eastAsia" w:eastAsia="仿宋_GB2312" w:cs="仿宋_GB2312"/>
          <w:sz w:val="32"/>
          <w:szCs w:val="32"/>
          <w:lang w:val="en-US" w:eastAsia="zh-CN"/>
        </w:rPr>
        <w:t>2</w:t>
      </w:r>
      <w:r>
        <w:rPr>
          <w:rFonts w:hint="eastAsia" w:eastAsia="仿宋_GB2312" w:cs="仿宋_GB2312"/>
          <w:sz w:val="32"/>
          <w:szCs w:val="32"/>
        </w:rPr>
        <w:t>%</w:t>
      </w:r>
      <w:r>
        <w:rPr>
          <w:rFonts w:hint="eastAsia" w:eastAsia="仿宋_GB2312" w:cs="仿宋_GB2312"/>
          <w:sz w:val="32"/>
          <w:szCs w:val="32"/>
          <w:lang w:eastAsia="zh-CN"/>
        </w:rPr>
        <w:t>。</w:t>
      </w:r>
    </w:p>
    <w:p>
      <w:pPr>
        <w:pStyle w:val="27"/>
        <w:spacing w:line="600" w:lineRule="exact"/>
        <w:ind w:firstLine="640"/>
        <w:outlineLvl w:val="1"/>
        <w:rPr>
          <w:rFonts w:eastAsia="仿宋_GB2312" w:cs="仿宋_GB2312"/>
          <w:sz w:val="32"/>
          <w:szCs w:val="32"/>
        </w:rPr>
      </w:pPr>
      <w:r>
        <w:rPr>
          <w:rFonts w:hint="eastAsia" w:eastAsia="仿宋_GB2312" w:cs="仿宋_GB2312"/>
          <w:sz w:val="32"/>
          <w:szCs w:val="32"/>
        </w:rPr>
        <w:t>（图3：支出决算结构图</w:t>
      </w:r>
      <w:r>
        <w:rPr>
          <w:rFonts w:hint="default" w:eastAsia="仿宋_GB2312" w:cs="仿宋_GB2312"/>
          <w:sz w:val="32"/>
          <w:szCs w:val="32"/>
          <w:lang w:val="en"/>
        </w:rPr>
        <w:t xml:space="preserve"> </w:t>
      </w:r>
      <w:r>
        <w:rPr>
          <w:rFonts w:hint="eastAsia" w:eastAsia="仿宋_GB2312" w:cs="仿宋_GB2312"/>
          <w:sz w:val="32"/>
          <w:szCs w:val="32"/>
          <w:lang w:eastAsia="zh-CN"/>
        </w:rPr>
        <w:t>单位</w:t>
      </w:r>
      <w:r>
        <w:rPr>
          <w:rFonts w:hint="default" w:eastAsia="仿宋_GB2312" w:cs="仿宋_GB2312"/>
          <w:sz w:val="32"/>
          <w:szCs w:val="32"/>
          <w:lang w:val="en" w:eastAsia="zh-CN"/>
        </w:rPr>
        <w:t>:</w:t>
      </w:r>
      <w:r>
        <w:rPr>
          <w:rFonts w:hint="eastAsia" w:eastAsia="仿宋_GB2312" w:cs="仿宋_GB2312"/>
          <w:sz w:val="32"/>
          <w:szCs w:val="32"/>
          <w:lang w:eastAsia="zh-CN"/>
        </w:rPr>
        <w:t>万元</w:t>
      </w:r>
      <w:r>
        <w:rPr>
          <w:rFonts w:hint="eastAsia" w:eastAsia="仿宋_GB2312" w:cs="仿宋_GB2312"/>
          <w:sz w:val="32"/>
          <w:szCs w:val="32"/>
        </w:rPr>
        <w:t>）</w:t>
      </w:r>
    </w:p>
    <w:p>
      <w:pPr>
        <w:ind w:firstLine="800" w:firstLineChars="250"/>
        <w:rPr>
          <w:rFonts w:eastAsia="仿宋_GB2312" w:cs="仿宋_GB2312"/>
          <w:sz w:val="32"/>
          <w:szCs w:val="32"/>
        </w:rPr>
      </w:pPr>
    </w:p>
    <w:p>
      <w:pPr>
        <w:pStyle w:val="2"/>
        <w:rPr>
          <w:rFonts w:hint="eastAsia" w:eastAsia="仿宋_GB2312" w:cs="仿宋_GB2312"/>
          <w:sz w:val="32"/>
          <w:szCs w:val="32"/>
          <w:lang w:eastAsia="zh-CN"/>
        </w:rPr>
      </w:pPr>
      <w:r>
        <w:rPr>
          <w:rFonts w:hint="eastAsia" w:eastAsia="仿宋_GB2312" w:cs="仿宋_GB2312"/>
          <w:sz w:val="32"/>
          <w:szCs w:val="32"/>
          <w:lang w:eastAsia="zh-CN"/>
        </w:rPr>
        <w:drawing>
          <wp:inline distT="0" distB="0" distL="114300" distR="114300">
            <wp:extent cx="3972560" cy="2286635"/>
            <wp:effectExtent l="4445" t="4445" r="23495" b="1397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3"/>
        <w:rPr>
          <w:rFonts w:eastAsia="仿宋_GB2312" w:cs="仿宋_GB2312"/>
          <w:sz w:val="32"/>
          <w:szCs w:val="32"/>
        </w:rPr>
      </w:pPr>
    </w:p>
    <w:p>
      <w:pPr>
        <w:spacing w:line="600" w:lineRule="exact"/>
        <w:ind w:firstLine="640" w:firstLineChars="200"/>
        <w:outlineLvl w:val="1"/>
        <w:rPr>
          <w:rStyle w:val="29"/>
          <w:rFonts w:ascii="Times New Roman" w:hAnsi="Times New Roman" w:eastAsia="黑体"/>
          <w:b w:val="0"/>
        </w:rPr>
      </w:pPr>
      <w:bookmarkStart w:id="84" w:name="_Toc1777489804_WPSOffice_Level2"/>
      <w:bookmarkStart w:id="85" w:name="_Toc15377208"/>
      <w:bookmarkStart w:id="86" w:name="_Toc15396606"/>
      <w:bookmarkStart w:id="87" w:name="_Toc917723518_WPSOffice_Level2"/>
      <w:bookmarkStart w:id="88" w:name="_Toc284499201_WPSOffice_Level2"/>
      <w:bookmarkStart w:id="89" w:name="_Toc1655092644_WPSOffice_Level2"/>
      <w:bookmarkStart w:id="90" w:name="_Toc2086264830_WPSOffice_Level2"/>
      <w:r>
        <w:rPr>
          <w:rFonts w:hint="eastAsia" w:eastAsia="黑体"/>
          <w:sz w:val="32"/>
          <w:szCs w:val="32"/>
        </w:rPr>
        <w:t>四、财</w:t>
      </w:r>
      <w:r>
        <w:rPr>
          <w:rStyle w:val="29"/>
          <w:rFonts w:hint="eastAsia" w:ascii="Times New Roman" w:hAnsi="Times New Roman" w:eastAsia="黑体"/>
          <w:b w:val="0"/>
        </w:rPr>
        <w:t>政拨款收入支出决算总体情况说明</w:t>
      </w:r>
      <w:bookmarkEnd w:id="84"/>
      <w:bookmarkEnd w:id="85"/>
      <w:bookmarkEnd w:id="86"/>
      <w:bookmarkEnd w:id="87"/>
      <w:bookmarkEnd w:id="88"/>
      <w:bookmarkEnd w:id="89"/>
      <w:bookmarkEnd w:id="90"/>
    </w:p>
    <w:p>
      <w:pPr>
        <w:spacing w:line="600" w:lineRule="exact"/>
        <w:ind w:firstLine="640"/>
        <w:rPr>
          <w:rFonts w:eastAsia="仿宋_GB2312" w:cs="仿宋_GB2312"/>
          <w:sz w:val="32"/>
          <w:szCs w:val="32"/>
        </w:rPr>
      </w:pPr>
      <w:r>
        <w:rPr>
          <w:rFonts w:hint="eastAsia" w:eastAsia="仿宋_GB2312" w:cs="仿宋_GB2312"/>
          <w:sz w:val="32"/>
          <w:szCs w:val="32"/>
        </w:rPr>
        <w:t>2025年度财政拨款收入、支出总计均为</w:t>
      </w:r>
      <w:r>
        <w:rPr>
          <w:rFonts w:hint="eastAsia" w:eastAsia="仿宋_GB2312" w:cs="仿宋_GB2312"/>
          <w:sz w:val="32"/>
          <w:szCs w:val="32"/>
          <w:lang w:val="en-US" w:eastAsia="zh-CN"/>
        </w:rPr>
        <w:t>365.84</w:t>
      </w:r>
      <w:r>
        <w:rPr>
          <w:rFonts w:hint="eastAsia" w:eastAsia="仿宋_GB2312" w:cs="仿宋_GB2312"/>
          <w:sz w:val="32"/>
          <w:szCs w:val="32"/>
        </w:rPr>
        <w:t>万元。与上年度相比，财政拨款收入、支出总计</w:t>
      </w:r>
      <w:r>
        <w:rPr>
          <w:rFonts w:hint="eastAsia" w:eastAsia="仿宋_GB2312" w:cs="仿宋_GB2312"/>
          <w:sz w:val="32"/>
          <w:szCs w:val="32"/>
          <w:lang w:eastAsia="zh-CN"/>
        </w:rPr>
        <w:t>各</w:t>
      </w:r>
      <w:r>
        <w:rPr>
          <w:rFonts w:hint="eastAsia" w:eastAsia="仿宋_GB2312" w:cs="仿宋_GB2312"/>
          <w:sz w:val="32"/>
          <w:szCs w:val="32"/>
        </w:rPr>
        <w:t>减少</w:t>
      </w:r>
      <w:r>
        <w:rPr>
          <w:rFonts w:hint="eastAsia" w:eastAsia="仿宋_GB2312" w:cs="仿宋_GB2312"/>
          <w:sz w:val="32"/>
          <w:szCs w:val="32"/>
          <w:lang w:val="en-US" w:eastAsia="zh-CN"/>
        </w:rPr>
        <w:t>1.12</w:t>
      </w:r>
      <w:r>
        <w:rPr>
          <w:rFonts w:hint="eastAsia" w:eastAsia="仿宋_GB2312" w:cs="仿宋_GB2312"/>
          <w:sz w:val="32"/>
          <w:szCs w:val="32"/>
        </w:rPr>
        <w:t>万元，下降</w:t>
      </w:r>
      <w:r>
        <w:rPr>
          <w:rFonts w:hint="eastAsia" w:eastAsia="仿宋_GB2312" w:cs="仿宋_GB2312"/>
          <w:sz w:val="32"/>
          <w:szCs w:val="32"/>
          <w:lang w:val="en-US" w:eastAsia="zh-CN"/>
        </w:rPr>
        <w:t>0.3</w:t>
      </w:r>
      <w:r>
        <w:rPr>
          <w:rFonts w:hint="eastAsia" w:eastAsia="仿宋_GB2312" w:cs="仿宋_GB2312"/>
          <w:sz w:val="32"/>
          <w:szCs w:val="32"/>
        </w:rPr>
        <w:t>%。主要变动原因是</w:t>
      </w:r>
      <w:r>
        <w:rPr>
          <w:rFonts w:hint="eastAsia" w:ascii="仿宋_GB2312" w:hAnsi="仿宋" w:eastAsia="仿宋_GB2312"/>
          <w:sz w:val="32"/>
          <w:szCs w:val="32"/>
          <w:highlight w:val="none"/>
          <w:lang w:val="en-US" w:eastAsia="zh-CN"/>
        </w:rPr>
        <w:t>2025年项目经费比上年减少。</w:t>
      </w:r>
    </w:p>
    <w:p>
      <w:pPr>
        <w:spacing w:line="600" w:lineRule="exact"/>
        <w:rPr>
          <w:rFonts w:eastAsia="仿宋_GB2312" w:cs="仿宋_GB2312"/>
          <w:sz w:val="32"/>
          <w:szCs w:val="32"/>
        </w:rPr>
      </w:pPr>
      <w:r>
        <w:rPr>
          <w:rFonts w:hint="eastAsia" w:eastAsia="仿宋_GB2312" w:cs="仿宋_GB2312"/>
          <w:sz w:val="32"/>
          <w:szCs w:val="32"/>
        </w:rPr>
        <w:t>（图4：财政拨款收、支决算总计变动情况</w:t>
      </w:r>
      <w:r>
        <w:rPr>
          <w:rFonts w:hint="default" w:eastAsia="仿宋_GB2312" w:cs="仿宋_GB2312"/>
          <w:sz w:val="32"/>
          <w:szCs w:val="32"/>
          <w:lang w:val="en"/>
        </w:rPr>
        <w:t xml:space="preserve"> </w:t>
      </w:r>
      <w:r>
        <w:rPr>
          <w:rFonts w:hint="eastAsia" w:eastAsia="仿宋_GB2312" w:cs="仿宋_GB2312"/>
          <w:sz w:val="32"/>
          <w:szCs w:val="32"/>
          <w:lang w:eastAsia="zh-CN"/>
        </w:rPr>
        <w:t>单位</w:t>
      </w:r>
      <w:r>
        <w:rPr>
          <w:rFonts w:hint="default" w:eastAsia="仿宋_GB2312" w:cs="仿宋_GB2312"/>
          <w:sz w:val="32"/>
          <w:szCs w:val="32"/>
          <w:lang w:val="en" w:eastAsia="zh-CN"/>
        </w:rPr>
        <w:t>:</w:t>
      </w:r>
      <w:r>
        <w:rPr>
          <w:rFonts w:hint="eastAsia" w:eastAsia="仿宋_GB2312" w:cs="仿宋_GB2312"/>
          <w:sz w:val="32"/>
          <w:szCs w:val="32"/>
          <w:lang w:eastAsia="zh-CN"/>
        </w:rPr>
        <w:t>万元</w:t>
      </w:r>
      <w:r>
        <w:rPr>
          <w:rFonts w:hint="eastAsia" w:eastAsia="仿宋_GB2312" w:cs="仿宋_GB2312"/>
          <w:sz w:val="32"/>
          <w:szCs w:val="32"/>
        </w:rPr>
        <w:t>）</w:t>
      </w:r>
    </w:p>
    <w:p>
      <w:pPr>
        <w:spacing w:line="600" w:lineRule="exact"/>
        <w:ind w:firstLine="640"/>
        <w:rPr>
          <w:rFonts w:eastAsia="仿宋_GB2312" w:cs="仿宋_GB2312"/>
          <w:sz w:val="32"/>
          <w:szCs w:val="32"/>
        </w:rPr>
      </w:pPr>
    </w:p>
    <w:p>
      <w:pPr>
        <w:pStyle w:val="2"/>
        <w:rPr>
          <w:rFonts w:hint="eastAsia" w:eastAsia="仿宋_GB2312" w:cs="仿宋_GB2312"/>
          <w:sz w:val="32"/>
          <w:szCs w:val="32"/>
          <w:lang w:eastAsia="zh-CN"/>
        </w:rPr>
      </w:pPr>
      <w:r>
        <w:rPr>
          <w:rFonts w:hint="eastAsia" w:eastAsia="仿宋_GB2312" w:cs="仿宋_GB2312"/>
          <w:sz w:val="32"/>
          <w:szCs w:val="32"/>
          <w:lang w:eastAsia="zh-CN"/>
        </w:rPr>
        <w:drawing>
          <wp:inline distT="0" distB="0" distL="114300" distR="114300">
            <wp:extent cx="3867785" cy="2486025"/>
            <wp:effectExtent l="4445" t="4445" r="13970" b="508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firstLineChars="200"/>
        <w:outlineLvl w:val="1"/>
        <w:rPr>
          <w:rFonts w:hint="eastAsia" w:eastAsia="黑体"/>
          <w:sz w:val="32"/>
          <w:szCs w:val="32"/>
        </w:rPr>
      </w:pPr>
      <w:bookmarkStart w:id="91" w:name="_Toc15396607"/>
      <w:bookmarkStart w:id="92" w:name="_Toc15377209"/>
    </w:p>
    <w:p>
      <w:pPr>
        <w:spacing w:line="600" w:lineRule="exact"/>
        <w:ind w:firstLine="640" w:firstLineChars="200"/>
        <w:outlineLvl w:val="1"/>
        <w:rPr>
          <w:rStyle w:val="29"/>
          <w:rFonts w:ascii="Times New Roman" w:hAnsi="Times New Roman" w:eastAsia="黑体"/>
          <w:b w:val="0"/>
        </w:rPr>
      </w:pPr>
      <w:bookmarkStart w:id="93" w:name="_Toc1110561226_WPSOffice_Level2"/>
      <w:bookmarkStart w:id="94" w:name="_Toc1767925158_WPSOffice_Level2"/>
      <w:bookmarkStart w:id="95" w:name="_Toc1162510424_WPSOffice_Level2"/>
      <w:bookmarkStart w:id="96" w:name="_Toc345250408_WPSOffice_Level2"/>
      <w:bookmarkStart w:id="97" w:name="_Toc875532652_WPSOffice_Level2"/>
      <w:r>
        <w:rPr>
          <w:rFonts w:hint="eastAsia" w:eastAsia="黑体"/>
          <w:sz w:val="32"/>
          <w:szCs w:val="32"/>
        </w:rPr>
        <w:t>五、</w:t>
      </w:r>
      <w:r>
        <w:rPr>
          <w:rFonts w:hint="eastAsia" w:eastAsia="黑体"/>
          <w:b/>
          <w:sz w:val="32"/>
          <w:szCs w:val="32"/>
        </w:rPr>
        <w:t>一</w:t>
      </w:r>
      <w:r>
        <w:rPr>
          <w:rStyle w:val="29"/>
          <w:rFonts w:hint="eastAsia" w:ascii="Times New Roman" w:hAnsi="Times New Roman" w:eastAsia="黑体"/>
          <w:b w:val="0"/>
        </w:rPr>
        <w:t>般公共预算财政拨款支出决算情况说明</w:t>
      </w:r>
      <w:bookmarkEnd w:id="91"/>
      <w:bookmarkEnd w:id="92"/>
      <w:bookmarkEnd w:id="93"/>
      <w:bookmarkEnd w:id="94"/>
      <w:bookmarkEnd w:id="95"/>
      <w:bookmarkEnd w:id="96"/>
      <w:bookmarkEnd w:id="97"/>
    </w:p>
    <w:p>
      <w:pPr>
        <w:spacing w:line="600" w:lineRule="exact"/>
        <w:ind w:firstLine="642" w:firstLineChars="200"/>
        <w:outlineLvl w:val="2"/>
        <w:rPr>
          <w:rFonts w:eastAsia="楷体_GB2312" w:cs="楷体_GB2312"/>
          <w:b/>
          <w:sz w:val="32"/>
          <w:szCs w:val="32"/>
        </w:rPr>
      </w:pPr>
      <w:bookmarkStart w:id="98" w:name="_Toc15377210"/>
      <w:r>
        <w:rPr>
          <w:rFonts w:hint="eastAsia" w:eastAsia="楷体_GB2312" w:cs="楷体_GB2312"/>
          <w:b/>
          <w:sz w:val="32"/>
          <w:szCs w:val="32"/>
        </w:rPr>
        <w:t>（一）一般公共预算财政拨款支出决算总体情况</w:t>
      </w:r>
      <w:bookmarkEnd w:id="98"/>
    </w:p>
    <w:p>
      <w:pPr>
        <w:spacing w:line="600" w:lineRule="exact"/>
        <w:ind w:firstLine="640"/>
        <w:rPr>
          <w:rFonts w:eastAsia="仿宋_GB2312" w:cs="仿宋_GB2312"/>
          <w:sz w:val="32"/>
          <w:szCs w:val="32"/>
        </w:rPr>
      </w:pPr>
      <w:r>
        <w:rPr>
          <w:rFonts w:hint="eastAsia" w:eastAsia="仿宋_GB2312" w:cs="仿宋_GB2312"/>
          <w:sz w:val="32"/>
          <w:szCs w:val="32"/>
        </w:rPr>
        <w:t>2025年度一般公共预算财政拨款支出</w:t>
      </w:r>
      <w:r>
        <w:rPr>
          <w:rFonts w:hint="eastAsia" w:eastAsia="仿宋_GB2312" w:cs="仿宋_GB2312"/>
          <w:sz w:val="32"/>
          <w:szCs w:val="32"/>
          <w:lang w:val="en-US" w:eastAsia="zh-CN"/>
        </w:rPr>
        <w:t>365.84万</w:t>
      </w:r>
      <w:r>
        <w:rPr>
          <w:rFonts w:hint="eastAsia" w:eastAsia="仿宋_GB2312" w:cs="仿宋_GB2312"/>
          <w:sz w:val="32"/>
          <w:szCs w:val="32"/>
        </w:rPr>
        <w:t>元，占本年支出合计的</w:t>
      </w:r>
      <w:r>
        <w:rPr>
          <w:rFonts w:hint="eastAsia" w:eastAsia="仿宋_GB2312" w:cs="仿宋_GB2312"/>
          <w:sz w:val="32"/>
          <w:szCs w:val="32"/>
          <w:lang w:val="en-US" w:eastAsia="zh-CN"/>
        </w:rPr>
        <w:t>100</w:t>
      </w:r>
      <w:r>
        <w:rPr>
          <w:rFonts w:hint="eastAsia" w:eastAsia="仿宋_GB2312" w:cs="仿宋_GB2312"/>
          <w:sz w:val="32"/>
          <w:szCs w:val="32"/>
        </w:rPr>
        <w:t>%。与上年度相比，一般公共预算财政拨款支出减少</w:t>
      </w:r>
      <w:r>
        <w:rPr>
          <w:rFonts w:hint="eastAsia" w:eastAsia="仿宋_GB2312" w:cs="仿宋_GB2312"/>
          <w:sz w:val="32"/>
          <w:szCs w:val="32"/>
          <w:lang w:val="en-US" w:eastAsia="zh-CN"/>
        </w:rPr>
        <w:t>1.12</w:t>
      </w:r>
      <w:r>
        <w:rPr>
          <w:rFonts w:hint="eastAsia" w:eastAsia="仿宋_GB2312" w:cs="仿宋_GB2312"/>
          <w:sz w:val="32"/>
          <w:szCs w:val="32"/>
        </w:rPr>
        <w:t>万元，下降</w:t>
      </w:r>
      <w:r>
        <w:rPr>
          <w:rFonts w:hint="eastAsia" w:eastAsia="仿宋_GB2312" w:cs="仿宋_GB2312"/>
          <w:sz w:val="32"/>
          <w:szCs w:val="32"/>
          <w:lang w:val="en-US" w:eastAsia="zh-CN"/>
        </w:rPr>
        <w:t>0.3</w:t>
      </w:r>
      <w:r>
        <w:rPr>
          <w:rFonts w:hint="eastAsia" w:eastAsia="仿宋_GB2312" w:cs="仿宋_GB2312"/>
          <w:sz w:val="32"/>
          <w:szCs w:val="32"/>
        </w:rPr>
        <w:t>%。主要变动原因是</w:t>
      </w:r>
      <w:r>
        <w:rPr>
          <w:rFonts w:hint="eastAsia" w:ascii="仿宋_GB2312" w:hAnsi="仿宋" w:eastAsia="仿宋_GB2312"/>
          <w:sz w:val="32"/>
          <w:szCs w:val="32"/>
          <w:highlight w:val="none"/>
          <w:lang w:val="en-US" w:eastAsia="zh-CN"/>
        </w:rPr>
        <w:t>2025年项目经费比上年减少。</w:t>
      </w:r>
    </w:p>
    <w:p>
      <w:pPr>
        <w:spacing w:line="600" w:lineRule="exact"/>
        <w:ind w:firstLine="640"/>
        <w:rPr>
          <w:rFonts w:eastAsia="仿宋_GB2312" w:cs="仿宋_GB2312"/>
          <w:sz w:val="32"/>
          <w:szCs w:val="32"/>
        </w:rPr>
      </w:pPr>
      <w:r>
        <w:rPr>
          <w:rFonts w:hint="eastAsia" w:eastAsia="仿宋_GB2312" w:cs="仿宋_GB2312"/>
          <w:sz w:val="32"/>
          <w:szCs w:val="32"/>
        </w:rPr>
        <w:t>（图5：一般公共预算财政拨款支出决算变动情况</w:t>
      </w:r>
      <w:r>
        <w:rPr>
          <w:rFonts w:hint="eastAsia" w:eastAsia="仿宋_GB2312" w:cs="仿宋_GB2312"/>
          <w:sz w:val="32"/>
          <w:szCs w:val="32"/>
          <w:lang w:val="en-US" w:eastAsia="zh-CN"/>
        </w:rPr>
        <w:t xml:space="preserve"> </w:t>
      </w:r>
      <w:r>
        <w:rPr>
          <w:rFonts w:hint="eastAsia" w:eastAsia="仿宋_GB2312" w:cs="仿宋_GB2312"/>
          <w:sz w:val="32"/>
          <w:szCs w:val="32"/>
          <w:lang w:eastAsia="zh-CN"/>
        </w:rPr>
        <w:t>单位</w:t>
      </w:r>
      <w:r>
        <w:rPr>
          <w:rFonts w:hint="default" w:eastAsia="仿宋_GB2312" w:cs="仿宋_GB2312"/>
          <w:sz w:val="32"/>
          <w:szCs w:val="32"/>
          <w:lang w:val="en" w:eastAsia="zh-CN"/>
        </w:rPr>
        <w:t>:</w:t>
      </w:r>
      <w:r>
        <w:rPr>
          <w:rFonts w:hint="eastAsia" w:eastAsia="仿宋_GB2312" w:cs="仿宋_GB2312"/>
          <w:sz w:val="32"/>
          <w:szCs w:val="32"/>
          <w:lang w:eastAsia="zh-CN"/>
        </w:rPr>
        <w:t>万元</w:t>
      </w:r>
      <w:r>
        <w:rPr>
          <w:rFonts w:hint="eastAsia" w:eastAsia="仿宋_GB2312" w:cs="仿宋_GB2312"/>
          <w:sz w:val="32"/>
          <w:szCs w:val="32"/>
        </w:rPr>
        <w:t>）</w:t>
      </w:r>
    </w:p>
    <w:p>
      <w:pPr>
        <w:pStyle w:val="2"/>
        <w:rPr>
          <w:rFonts w:hint="eastAsia" w:eastAsia="仿宋_GB2312" w:cs="仿宋_GB2312"/>
          <w:sz w:val="32"/>
          <w:szCs w:val="32"/>
          <w:lang w:eastAsia="zh-CN"/>
        </w:rPr>
      </w:pPr>
      <w:r>
        <w:rPr>
          <w:rFonts w:hint="eastAsia" w:eastAsia="仿宋_GB2312" w:cs="仿宋_GB2312"/>
          <w:sz w:val="32"/>
          <w:szCs w:val="32"/>
          <w:lang w:eastAsia="zh-CN"/>
        </w:rPr>
        <w:drawing>
          <wp:inline distT="0" distB="0" distL="114300" distR="114300">
            <wp:extent cx="3695700" cy="2355215"/>
            <wp:effectExtent l="4445" t="4445" r="14605" b="2159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2" w:firstLineChars="200"/>
        <w:outlineLvl w:val="2"/>
        <w:rPr>
          <w:rFonts w:eastAsia="楷体_GB2312" w:cs="楷体_GB2312"/>
          <w:b/>
          <w:sz w:val="32"/>
          <w:szCs w:val="32"/>
        </w:rPr>
      </w:pPr>
      <w:bookmarkStart w:id="99" w:name="_Toc15377211"/>
      <w:r>
        <w:rPr>
          <w:rFonts w:hint="eastAsia" w:eastAsia="楷体_GB2312" w:cs="楷体_GB2312"/>
          <w:b/>
          <w:sz w:val="32"/>
          <w:szCs w:val="32"/>
        </w:rPr>
        <w:t>（二）一般公共预算财政拨款支出决算结构情况</w:t>
      </w:r>
      <w:bookmarkEnd w:id="99"/>
    </w:p>
    <w:p>
      <w:pPr>
        <w:spacing w:line="600" w:lineRule="exact"/>
        <w:ind w:firstLine="640"/>
        <w:rPr>
          <w:rFonts w:hint="eastAsia" w:eastAsia="仿宋_GB2312" w:cs="仿宋_GB2312"/>
          <w:b/>
          <w:bCs/>
          <w:sz w:val="32"/>
          <w:szCs w:val="32"/>
          <w:lang w:eastAsia="zh-CN"/>
        </w:rPr>
      </w:pPr>
      <w:r>
        <w:rPr>
          <w:rFonts w:hint="eastAsia" w:eastAsia="仿宋_GB2312" w:cs="仿宋_GB2312"/>
          <w:sz w:val="32"/>
          <w:szCs w:val="32"/>
        </w:rPr>
        <w:t>2025年度一般公共预算财政拨款支出</w:t>
      </w:r>
      <w:r>
        <w:rPr>
          <w:rFonts w:hint="eastAsia" w:eastAsia="仿宋_GB2312" w:cs="仿宋_GB2312"/>
          <w:sz w:val="32"/>
          <w:szCs w:val="32"/>
          <w:lang w:val="en-US" w:eastAsia="zh-CN"/>
        </w:rPr>
        <w:t>365.84</w:t>
      </w:r>
      <w:r>
        <w:rPr>
          <w:rFonts w:hint="eastAsia" w:eastAsia="仿宋_GB2312" w:cs="仿宋_GB2312"/>
          <w:sz w:val="32"/>
          <w:szCs w:val="32"/>
        </w:rPr>
        <w:t>万元，主要用于以下方面：社会保障和就业支出</w:t>
      </w:r>
      <w:r>
        <w:rPr>
          <w:rFonts w:hint="eastAsia" w:eastAsia="仿宋_GB2312" w:cs="仿宋_GB2312"/>
          <w:sz w:val="32"/>
          <w:szCs w:val="32"/>
          <w:lang w:val="en-US" w:eastAsia="zh-CN"/>
        </w:rPr>
        <w:t>326.24</w:t>
      </w:r>
      <w:r>
        <w:rPr>
          <w:rFonts w:hint="eastAsia" w:eastAsia="仿宋_GB2312" w:cs="仿宋_GB2312"/>
          <w:sz w:val="32"/>
          <w:szCs w:val="32"/>
        </w:rPr>
        <w:t>万元，占</w:t>
      </w:r>
      <w:r>
        <w:rPr>
          <w:rFonts w:hint="eastAsia" w:eastAsia="仿宋_GB2312" w:cs="仿宋_GB2312"/>
          <w:sz w:val="32"/>
          <w:szCs w:val="32"/>
          <w:lang w:val="en-US" w:eastAsia="zh-CN"/>
        </w:rPr>
        <w:t>89.2</w:t>
      </w:r>
      <w:r>
        <w:rPr>
          <w:rFonts w:hint="eastAsia" w:eastAsia="仿宋_GB2312" w:cs="仿宋_GB2312"/>
          <w:sz w:val="32"/>
          <w:szCs w:val="32"/>
        </w:rPr>
        <w:t>%；卫生健康支出</w:t>
      </w:r>
      <w:r>
        <w:rPr>
          <w:rFonts w:hint="eastAsia" w:eastAsia="仿宋_GB2312" w:cs="仿宋_GB2312"/>
          <w:sz w:val="32"/>
          <w:szCs w:val="32"/>
          <w:lang w:val="en-US" w:eastAsia="zh-CN"/>
        </w:rPr>
        <w:t>16.83</w:t>
      </w:r>
      <w:r>
        <w:rPr>
          <w:rFonts w:hint="eastAsia" w:eastAsia="仿宋_GB2312" w:cs="仿宋_GB2312"/>
          <w:sz w:val="32"/>
          <w:szCs w:val="32"/>
        </w:rPr>
        <w:t>万元，占</w:t>
      </w:r>
      <w:r>
        <w:rPr>
          <w:rFonts w:hint="eastAsia" w:eastAsia="仿宋_GB2312" w:cs="仿宋_GB2312"/>
          <w:sz w:val="32"/>
          <w:szCs w:val="32"/>
          <w:lang w:val="en-US" w:eastAsia="zh-CN"/>
        </w:rPr>
        <w:t>4.6</w:t>
      </w:r>
      <w:r>
        <w:rPr>
          <w:rFonts w:hint="eastAsia" w:eastAsia="仿宋_GB2312" w:cs="仿宋_GB2312"/>
          <w:sz w:val="32"/>
          <w:szCs w:val="32"/>
        </w:rPr>
        <w:t>%；住房保障支出</w:t>
      </w:r>
      <w:r>
        <w:rPr>
          <w:rFonts w:hint="eastAsia" w:eastAsia="仿宋_GB2312" w:cs="仿宋_GB2312"/>
          <w:sz w:val="32"/>
          <w:szCs w:val="32"/>
          <w:lang w:val="en-US" w:eastAsia="zh-CN"/>
        </w:rPr>
        <w:t>22.77</w:t>
      </w:r>
      <w:r>
        <w:rPr>
          <w:rFonts w:hint="eastAsia" w:eastAsia="仿宋_GB2312" w:cs="仿宋_GB2312"/>
          <w:sz w:val="32"/>
          <w:szCs w:val="32"/>
        </w:rPr>
        <w:t>万元，占</w:t>
      </w:r>
      <w:r>
        <w:rPr>
          <w:rFonts w:hint="eastAsia" w:eastAsia="仿宋_GB2312" w:cs="仿宋_GB2312"/>
          <w:sz w:val="32"/>
          <w:szCs w:val="32"/>
          <w:lang w:val="en-US" w:eastAsia="zh-CN"/>
        </w:rPr>
        <w:t>6.2</w:t>
      </w:r>
      <w:r>
        <w:rPr>
          <w:rFonts w:hint="eastAsia" w:eastAsia="仿宋_GB2312" w:cs="仿宋_GB2312"/>
          <w:sz w:val="32"/>
          <w:szCs w:val="32"/>
        </w:rPr>
        <w:t>%</w:t>
      </w:r>
      <w:r>
        <w:rPr>
          <w:rFonts w:hint="eastAsia" w:eastAsia="仿宋_GB2312" w:cs="仿宋_GB2312"/>
          <w:sz w:val="32"/>
          <w:szCs w:val="32"/>
          <w:lang w:eastAsia="zh-CN"/>
        </w:rPr>
        <w:t>。</w:t>
      </w:r>
    </w:p>
    <w:p>
      <w:pPr>
        <w:spacing w:line="600" w:lineRule="exact"/>
        <w:ind w:firstLine="640"/>
        <w:rPr>
          <w:rFonts w:eastAsia="仿宋_GB2312" w:cs="仿宋_GB2312"/>
          <w:sz w:val="32"/>
          <w:szCs w:val="32"/>
        </w:rPr>
      </w:pPr>
      <w:r>
        <w:rPr>
          <w:rFonts w:hint="eastAsia" w:eastAsia="仿宋_GB2312" w:cs="仿宋_GB2312"/>
          <w:sz w:val="32"/>
          <w:szCs w:val="32"/>
        </w:rPr>
        <w:t>（图6：一般公共预算财政拨款支出决算结构</w:t>
      </w:r>
      <w:r>
        <w:rPr>
          <w:rFonts w:hint="eastAsia" w:eastAsia="仿宋_GB2312" w:cs="仿宋_GB2312"/>
          <w:sz w:val="32"/>
          <w:szCs w:val="32"/>
          <w:lang w:val="en-US" w:eastAsia="zh-CN"/>
        </w:rPr>
        <w:t xml:space="preserve"> </w:t>
      </w:r>
      <w:r>
        <w:rPr>
          <w:rFonts w:hint="eastAsia" w:eastAsia="仿宋_GB2312" w:cs="仿宋_GB2312"/>
          <w:sz w:val="32"/>
          <w:szCs w:val="32"/>
          <w:lang w:eastAsia="zh-CN"/>
        </w:rPr>
        <w:t>单位</w:t>
      </w:r>
      <w:r>
        <w:rPr>
          <w:rFonts w:hint="default" w:eastAsia="仿宋_GB2312" w:cs="仿宋_GB2312"/>
          <w:sz w:val="32"/>
          <w:szCs w:val="32"/>
          <w:lang w:val="en" w:eastAsia="zh-CN"/>
        </w:rPr>
        <w:t>:</w:t>
      </w:r>
      <w:r>
        <w:rPr>
          <w:rFonts w:hint="eastAsia" w:eastAsia="仿宋_GB2312" w:cs="仿宋_GB2312"/>
          <w:sz w:val="32"/>
          <w:szCs w:val="32"/>
          <w:lang w:eastAsia="zh-CN"/>
        </w:rPr>
        <w:t>万元</w:t>
      </w:r>
      <w:r>
        <w:rPr>
          <w:rFonts w:hint="eastAsia" w:eastAsia="仿宋_GB2312" w:cs="仿宋_GB2312"/>
          <w:sz w:val="32"/>
          <w:szCs w:val="32"/>
        </w:rPr>
        <w:t>）</w:t>
      </w:r>
    </w:p>
    <w:p>
      <w:pPr>
        <w:pStyle w:val="2"/>
        <w:rPr>
          <w:rFonts w:hint="eastAsia" w:eastAsia="仿宋_GB2312" w:cs="仿宋_GB2312"/>
          <w:sz w:val="32"/>
          <w:szCs w:val="32"/>
          <w:lang w:eastAsia="zh-CN"/>
        </w:rPr>
      </w:pPr>
      <w:r>
        <w:rPr>
          <w:rFonts w:hint="eastAsia" w:eastAsia="仿宋_GB2312" w:cs="仿宋_GB2312"/>
          <w:sz w:val="32"/>
          <w:szCs w:val="32"/>
          <w:lang w:eastAsia="zh-CN"/>
        </w:rPr>
        <w:drawing>
          <wp:inline distT="0" distB="0" distL="114300" distR="114300">
            <wp:extent cx="4024630" cy="3100070"/>
            <wp:effectExtent l="5080" t="4445" r="8890" b="1968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pStyle w:val="3"/>
        <w:rPr>
          <w:rFonts w:eastAsia="仿宋_GB2312" w:cs="仿宋_GB2312"/>
          <w:sz w:val="32"/>
          <w:szCs w:val="32"/>
        </w:rPr>
      </w:pPr>
    </w:p>
    <w:p>
      <w:pPr>
        <w:pStyle w:val="3"/>
        <w:rPr>
          <w:rFonts w:eastAsia="仿宋_GB2312" w:cs="仿宋_GB2312"/>
          <w:sz w:val="32"/>
          <w:szCs w:val="32"/>
        </w:rPr>
      </w:pPr>
    </w:p>
    <w:p>
      <w:pPr>
        <w:spacing w:line="600" w:lineRule="exact"/>
        <w:ind w:firstLine="642" w:firstLineChars="200"/>
        <w:outlineLvl w:val="2"/>
        <w:rPr>
          <w:rFonts w:eastAsia="楷体_GB2312" w:cs="楷体_GB2312"/>
          <w:b/>
          <w:sz w:val="32"/>
          <w:szCs w:val="32"/>
        </w:rPr>
      </w:pPr>
      <w:bookmarkStart w:id="100" w:name="_Toc15377212"/>
      <w:r>
        <w:rPr>
          <w:rFonts w:hint="eastAsia" w:eastAsia="楷体_GB2312" w:cs="楷体_GB2312"/>
          <w:b/>
          <w:sz w:val="32"/>
          <w:szCs w:val="32"/>
        </w:rPr>
        <w:t>（三）一般公共预算财政拨款支出决算具体情况</w:t>
      </w:r>
      <w:bookmarkEnd w:id="100"/>
    </w:p>
    <w:p>
      <w:pPr>
        <w:spacing w:line="600" w:lineRule="exact"/>
        <w:ind w:firstLine="640"/>
        <w:rPr>
          <w:rFonts w:eastAsia="仿宋_GB2312" w:cs="仿宋_GB2312"/>
          <w:sz w:val="32"/>
          <w:szCs w:val="32"/>
        </w:rPr>
      </w:pPr>
      <w:bookmarkStart w:id="101" w:name="_Toc15377444"/>
      <w:bookmarkStart w:id="102" w:name="_Toc15377213"/>
      <w:bookmarkStart w:id="103" w:name="_Toc15378460"/>
      <w:r>
        <w:rPr>
          <w:rFonts w:hint="eastAsia" w:eastAsia="仿宋_GB2312" w:cs="仿宋_GB2312"/>
          <w:sz w:val="32"/>
          <w:szCs w:val="32"/>
        </w:rPr>
        <w:t>2025年度一般公共预算支出决算数为</w:t>
      </w:r>
      <w:r>
        <w:rPr>
          <w:rFonts w:hint="eastAsia" w:eastAsia="仿宋_GB2312" w:cs="仿宋_GB2312"/>
          <w:sz w:val="32"/>
          <w:szCs w:val="32"/>
          <w:lang w:val="en-US" w:eastAsia="zh-CN"/>
        </w:rPr>
        <w:t>365.84万元</w:t>
      </w:r>
      <w:r>
        <w:rPr>
          <w:rFonts w:hint="eastAsia" w:eastAsia="仿宋_GB2312" w:cs="仿宋_GB2312"/>
          <w:sz w:val="32"/>
          <w:szCs w:val="32"/>
        </w:rPr>
        <w:t>，完成预算</w:t>
      </w:r>
      <w:r>
        <w:rPr>
          <w:rFonts w:hint="eastAsia" w:eastAsia="仿宋_GB2312" w:cs="仿宋_GB2312"/>
          <w:sz w:val="32"/>
          <w:szCs w:val="32"/>
          <w:lang w:val="en-US" w:eastAsia="zh-CN"/>
        </w:rPr>
        <w:t>100</w:t>
      </w:r>
      <w:r>
        <w:rPr>
          <w:rFonts w:hint="eastAsia" w:eastAsia="仿宋_GB2312" w:cs="仿宋_GB2312"/>
          <w:sz w:val="32"/>
          <w:szCs w:val="32"/>
        </w:rPr>
        <w:t>%。其中：</w:t>
      </w:r>
      <w:bookmarkEnd w:id="101"/>
      <w:bookmarkEnd w:id="102"/>
      <w:bookmarkEnd w:id="103"/>
    </w:p>
    <w:p>
      <w:pPr>
        <w:spacing w:line="600" w:lineRule="exact"/>
        <w:ind w:firstLine="640"/>
        <w:rPr>
          <w:rFonts w:ascii="Times New Roman" w:hAnsi="Times New Roman" w:eastAsia="仿宋_GB2312" w:cs="仿宋_GB2312"/>
          <w:color w:val="auto"/>
          <w:kern w:val="2"/>
          <w:sz w:val="32"/>
          <w:szCs w:val="32"/>
          <w:highlight w:val="none"/>
          <w:lang w:val="en-US" w:eastAsia="zh-CN" w:bidi="ar-SA"/>
        </w:rPr>
      </w:pPr>
      <w:r>
        <w:rPr>
          <w:rFonts w:hint="eastAsia" w:eastAsia="仿宋_GB2312" w:cs="仿宋_GB2312"/>
          <w:sz w:val="32"/>
          <w:szCs w:val="32"/>
        </w:rPr>
        <w:t>1.</w:t>
      </w:r>
      <w:r>
        <w:rPr>
          <w:rFonts w:hint="eastAsia" w:ascii="Times New Roman" w:hAnsi="Times New Roman" w:eastAsia="仿宋_GB2312" w:cs="仿宋_GB2312"/>
          <w:color w:val="auto"/>
          <w:kern w:val="2"/>
          <w:sz w:val="32"/>
          <w:szCs w:val="32"/>
          <w:highlight w:val="none"/>
          <w:lang w:val="en-US" w:eastAsia="zh-CN" w:bidi="ar-SA"/>
        </w:rPr>
        <w:t>卫生健康（类）</w:t>
      </w:r>
      <w:r>
        <w:rPr>
          <w:rFonts w:ascii="Times New Roman" w:hAnsi="Times New Roman" w:eastAsia="仿宋_GB2312" w:cs="仿宋_GB2312"/>
          <w:color w:val="auto"/>
          <w:kern w:val="2"/>
          <w:sz w:val="32"/>
          <w:szCs w:val="32"/>
          <w:lang w:val="en-US" w:eastAsia="zh-CN" w:bidi="ar-SA"/>
        </w:rPr>
        <w:t>行政事业单位医疗</w:t>
      </w:r>
      <w:r>
        <w:rPr>
          <w:rFonts w:hint="eastAsia" w:ascii="Times New Roman" w:hAnsi="Times New Roman" w:eastAsia="仿宋_GB2312" w:cs="仿宋_GB2312"/>
          <w:color w:val="auto"/>
          <w:kern w:val="2"/>
          <w:sz w:val="32"/>
          <w:szCs w:val="32"/>
          <w:highlight w:val="none"/>
          <w:lang w:val="en-US" w:eastAsia="zh-CN" w:bidi="ar-SA"/>
        </w:rPr>
        <w:t>（款）</w:t>
      </w:r>
      <w:r>
        <w:rPr>
          <w:rFonts w:ascii="Times New Roman" w:hAnsi="Times New Roman" w:eastAsia="仿宋_GB2312" w:cs="仿宋_GB2312"/>
          <w:color w:val="auto"/>
          <w:kern w:val="2"/>
          <w:sz w:val="32"/>
          <w:szCs w:val="32"/>
          <w:lang w:val="en-US" w:eastAsia="zh-CN" w:bidi="ar-SA"/>
        </w:rPr>
        <w:t>公务员医疗补助</w:t>
      </w:r>
      <w:r>
        <w:rPr>
          <w:rFonts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项</w:t>
      </w:r>
      <w:r>
        <w:rPr>
          <w:rFonts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lang w:val="en-US" w:eastAsia="zh-CN" w:bidi="ar-SA"/>
        </w:rPr>
        <w:t>1.8</w:t>
      </w:r>
      <w:r>
        <w:rPr>
          <w:rFonts w:hint="eastAsia" w:ascii="Times New Roman" w:hAnsi="Times New Roman" w:eastAsia="仿宋_GB2312" w:cs="仿宋_GB2312"/>
          <w:color w:val="auto"/>
          <w:kern w:val="2"/>
          <w:sz w:val="32"/>
          <w:szCs w:val="32"/>
          <w:highlight w:val="none"/>
          <w:lang w:val="en-US" w:eastAsia="zh-CN" w:bidi="ar-SA"/>
        </w:rPr>
        <w:t>万元，完成预算</w:t>
      </w:r>
      <w:r>
        <w:rPr>
          <w:rFonts w:ascii="Times New Roman" w:hAnsi="Times New Roman"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%，决算数等于预算数</w:t>
      </w:r>
      <w:r>
        <w:rPr>
          <w:rFonts w:ascii="Times New Roman" w:hAnsi="Times New Roman" w:eastAsia="仿宋_GB2312" w:cs="仿宋_GB2312"/>
          <w:color w:val="auto"/>
          <w:kern w:val="2"/>
          <w:sz w:val="32"/>
          <w:szCs w:val="32"/>
          <w:highlight w:val="none"/>
          <w:lang w:val="en-US" w:eastAsia="zh-CN" w:bidi="ar-SA"/>
        </w:rPr>
        <w:t>。</w:t>
      </w:r>
    </w:p>
    <w:p>
      <w:pPr>
        <w:spacing w:line="600" w:lineRule="exact"/>
        <w:ind w:firstLine="640"/>
        <w:rPr>
          <w:rFonts w:ascii="Times New Roman" w:hAnsi="Times New Roman" w:eastAsia="仿宋_GB2312" w:cs="仿宋_GB2312"/>
          <w:color w:val="auto"/>
          <w:kern w:val="2"/>
          <w:sz w:val="32"/>
          <w:szCs w:val="32"/>
          <w:highlight w:val="none"/>
          <w:lang w:val="en-US" w:eastAsia="zh-CN" w:bidi="ar-SA"/>
        </w:rPr>
      </w:pPr>
      <w:r>
        <w:rPr>
          <w:rFonts w:hint="eastAsia" w:eastAsia="仿宋_GB2312" w:cs="仿宋_GB2312"/>
          <w:sz w:val="32"/>
          <w:szCs w:val="32"/>
        </w:rPr>
        <w:t>2.</w:t>
      </w:r>
      <w:r>
        <w:rPr>
          <w:rFonts w:ascii="Times New Roman" w:hAnsi="Times New Roman" w:eastAsia="仿宋_GB2312" w:cs="仿宋_GB2312"/>
          <w:color w:val="auto"/>
          <w:kern w:val="2"/>
          <w:sz w:val="32"/>
          <w:szCs w:val="32"/>
          <w:lang w:val="en-US" w:eastAsia="zh-CN" w:bidi="ar-SA"/>
        </w:rPr>
        <w:t>社会保障和就业</w:t>
      </w:r>
      <w:r>
        <w:rPr>
          <w:rFonts w:hint="eastAsia" w:ascii="Times New Roman" w:hAnsi="Times New Roman" w:eastAsia="仿宋_GB2312" w:cs="仿宋_GB2312"/>
          <w:color w:val="auto"/>
          <w:kern w:val="2"/>
          <w:sz w:val="32"/>
          <w:szCs w:val="32"/>
          <w:highlight w:val="none"/>
          <w:lang w:val="en-US" w:eastAsia="zh-CN" w:bidi="ar-SA"/>
        </w:rPr>
        <w:t>（类）</w:t>
      </w:r>
      <w:r>
        <w:rPr>
          <w:rFonts w:ascii="Times New Roman" w:hAnsi="Times New Roman" w:eastAsia="仿宋_GB2312" w:cs="仿宋_GB2312"/>
          <w:color w:val="auto"/>
          <w:kern w:val="2"/>
          <w:sz w:val="32"/>
          <w:szCs w:val="32"/>
          <w:lang w:val="en-US" w:eastAsia="zh-CN" w:bidi="ar-SA"/>
        </w:rPr>
        <w:t>行政事业单位养老支出</w:t>
      </w:r>
      <w:r>
        <w:rPr>
          <w:rFonts w:hint="eastAsia" w:ascii="Times New Roman" w:hAnsi="Times New Roman" w:eastAsia="仿宋_GB2312" w:cs="仿宋_GB2312"/>
          <w:color w:val="auto"/>
          <w:kern w:val="2"/>
          <w:sz w:val="32"/>
          <w:szCs w:val="32"/>
          <w:highlight w:val="none"/>
          <w:lang w:val="en-US" w:eastAsia="zh-CN" w:bidi="ar-SA"/>
        </w:rPr>
        <w:t>（款）</w:t>
      </w:r>
      <w:r>
        <w:rPr>
          <w:rFonts w:ascii="Times New Roman" w:hAnsi="Times New Roman" w:eastAsia="仿宋_GB2312" w:cs="仿宋_GB2312"/>
          <w:color w:val="auto"/>
          <w:kern w:val="2"/>
          <w:sz w:val="32"/>
          <w:szCs w:val="32"/>
          <w:lang w:val="en-US" w:eastAsia="zh-CN" w:bidi="ar-SA"/>
        </w:rPr>
        <w:t>事业单位离退休</w:t>
      </w:r>
      <w:r>
        <w:rPr>
          <w:rFonts w:hint="eastAsia" w:ascii="Times New Roman" w:hAnsi="Times New Roman" w:eastAsia="仿宋_GB2312" w:cs="仿宋_GB2312"/>
          <w:color w:val="auto"/>
          <w:kern w:val="2"/>
          <w:sz w:val="32"/>
          <w:szCs w:val="32"/>
          <w:highlight w:val="none"/>
          <w:lang w:val="en-US" w:eastAsia="zh-CN" w:bidi="ar-SA"/>
        </w:rPr>
        <w:t>（项）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lang w:val="en-US" w:eastAsia="zh-CN" w:bidi="ar-SA"/>
        </w:rPr>
        <w:t>57.3</w:t>
      </w:r>
      <w:r>
        <w:rPr>
          <w:rFonts w:hint="eastAsia" w:ascii="Times New Roman" w:hAnsi="Times New Roman" w:eastAsia="仿宋_GB2312" w:cs="仿宋_GB2312"/>
          <w:color w:val="auto"/>
          <w:kern w:val="2"/>
          <w:sz w:val="32"/>
          <w:szCs w:val="32"/>
          <w:highlight w:val="none"/>
          <w:lang w:val="en-US" w:eastAsia="zh-CN" w:bidi="ar-SA"/>
        </w:rPr>
        <w:t>万元，完成预算</w:t>
      </w:r>
      <w:r>
        <w:rPr>
          <w:rFonts w:ascii="Times New Roman" w:hAnsi="Times New Roman"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%，决算数等于预算数</w:t>
      </w:r>
      <w:r>
        <w:rPr>
          <w:rFonts w:ascii="Times New Roman" w:hAnsi="Times New Roman" w:eastAsia="仿宋_GB2312" w:cs="仿宋_GB2312"/>
          <w:color w:val="auto"/>
          <w:kern w:val="2"/>
          <w:sz w:val="32"/>
          <w:szCs w:val="32"/>
          <w:highlight w:val="none"/>
          <w:lang w:val="en-US" w:eastAsia="zh-CN" w:bidi="ar-SA"/>
        </w:rPr>
        <w:t>。</w:t>
      </w:r>
    </w:p>
    <w:p>
      <w:pPr>
        <w:spacing w:line="600" w:lineRule="exact"/>
        <w:ind w:firstLine="640"/>
        <w:rPr>
          <w:rFonts w:ascii="Times New Roman" w:hAnsi="Times New Roman" w:eastAsia="仿宋_GB2312" w:cs="仿宋_GB2312"/>
          <w:color w:val="auto"/>
          <w:kern w:val="2"/>
          <w:sz w:val="32"/>
          <w:szCs w:val="32"/>
          <w:highlight w:val="none"/>
          <w:lang w:val="en-US" w:eastAsia="zh-CN" w:bidi="ar-SA"/>
        </w:rPr>
      </w:pPr>
      <w:r>
        <w:rPr>
          <w:rFonts w:hint="eastAsia" w:eastAsia="仿宋_GB2312" w:cs="仿宋_GB2312"/>
          <w:sz w:val="32"/>
          <w:szCs w:val="32"/>
        </w:rPr>
        <w:t>3.</w:t>
      </w:r>
      <w:r>
        <w:rPr>
          <w:rFonts w:ascii="Times New Roman" w:hAnsi="Times New Roman" w:eastAsia="仿宋_GB2312" w:cs="仿宋_GB2312"/>
          <w:color w:val="auto"/>
          <w:kern w:val="2"/>
          <w:sz w:val="32"/>
          <w:szCs w:val="32"/>
          <w:lang w:val="en-US" w:eastAsia="zh-CN" w:bidi="ar-SA"/>
        </w:rPr>
        <w:t>社会保障和就业</w:t>
      </w:r>
      <w:r>
        <w:rPr>
          <w:rFonts w:hint="eastAsia" w:ascii="Times New Roman" w:hAnsi="Times New Roman" w:eastAsia="仿宋_GB2312" w:cs="仿宋_GB2312"/>
          <w:color w:val="auto"/>
          <w:kern w:val="2"/>
          <w:sz w:val="32"/>
          <w:szCs w:val="32"/>
          <w:highlight w:val="none"/>
          <w:lang w:val="en-US" w:eastAsia="zh-CN" w:bidi="ar-SA"/>
        </w:rPr>
        <w:t>（类）</w:t>
      </w:r>
      <w:r>
        <w:rPr>
          <w:rFonts w:ascii="Times New Roman" w:hAnsi="Times New Roman" w:eastAsia="仿宋_GB2312" w:cs="仿宋_GB2312"/>
          <w:color w:val="auto"/>
          <w:kern w:val="2"/>
          <w:sz w:val="32"/>
          <w:szCs w:val="32"/>
          <w:lang w:val="en-US" w:eastAsia="zh-CN" w:bidi="ar-SA"/>
        </w:rPr>
        <w:t>行政事业单位养老支出</w:t>
      </w:r>
      <w:r>
        <w:rPr>
          <w:rFonts w:hint="eastAsia" w:ascii="Times New Roman" w:hAnsi="Times New Roman" w:eastAsia="仿宋_GB2312" w:cs="仿宋_GB2312"/>
          <w:color w:val="auto"/>
          <w:kern w:val="2"/>
          <w:sz w:val="32"/>
          <w:szCs w:val="32"/>
          <w:highlight w:val="none"/>
          <w:lang w:val="en-US" w:eastAsia="zh-CN" w:bidi="ar-SA"/>
        </w:rPr>
        <w:t>（款）</w:t>
      </w:r>
      <w:r>
        <w:rPr>
          <w:rFonts w:ascii="Times New Roman" w:hAnsi="Times New Roman" w:eastAsia="仿宋_GB2312" w:cs="仿宋_GB2312"/>
          <w:color w:val="auto"/>
          <w:kern w:val="2"/>
          <w:sz w:val="32"/>
          <w:szCs w:val="32"/>
          <w:lang w:val="en-US" w:eastAsia="zh-CN" w:bidi="ar-SA"/>
        </w:rPr>
        <w:t>机关事业单位基本养老保险缴费支出</w:t>
      </w:r>
      <w:r>
        <w:rPr>
          <w:rFonts w:hint="eastAsia" w:ascii="Times New Roman" w:hAnsi="Times New Roman" w:eastAsia="仿宋_GB2312" w:cs="仿宋_GB2312"/>
          <w:color w:val="auto"/>
          <w:kern w:val="2"/>
          <w:sz w:val="32"/>
          <w:szCs w:val="32"/>
          <w:highlight w:val="none"/>
          <w:lang w:val="en-US" w:eastAsia="zh-CN" w:bidi="ar-SA"/>
        </w:rPr>
        <w:t>（项）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lang w:val="en-US" w:eastAsia="zh-CN" w:bidi="ar-SA"/>
        </w:rPr>
        <w:t>31.16</w:t>
      </w:r>
      <w:r>
        <w:rPr>
          <w:rFonts w:hint="eastAsia" w:ascii="Times New Roman" w:hAnsi="Times New Roman" w:eastAsia="仿宋_GB2312" w:cs="仿宋_GB2312"/>
          <w:color w:val="auto"/>
          <w:kern w:val="2"/>
          <w:sz w:val="32"/>
          <w:szCs w:val="32"/>
          <w:highlight w:val="none"/>
          <w:lang w:val="en-US" w:eastAsia="zh-CN" w:bidi="ar-SA"/>
        </w:rPr>
        <w:t>万元，完成预算</w:t>
      </w:r>
      <w:r>
        <w:rPr>
          <w:rFonts w:ascii="Times New Roman" w:hAnsi="Times New Roman"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%，决算数等于预算数</w:t>
      </w:r>
      <w:r>
        <w:rPr>
          <w:rFonts w:ascii="Times New Roman" w:hAnsi="Times New Roman" w:eastAsia="仿宋_GB2312" w:cs="仿宋_GB2312"/>
          <w:color w:val="auto"/>
          <w:kern w:val="2"/>
          <w:sz w:val="32"/>
          <w:szCs w:val="32"/>
          <w:highlight w:val="none"/>
          <w:lang w:val="en-US" w:eastAsia="zh-CN" w:bidi="ar-SA"/>
        </w:rPr>
        <w:t>。</w:t>
      </w:r>
    </w:p>
    <w:p>
      <w:pPr>
        <w:spacing w:line="600" w:lineRule="exact"/>
        <w:ind w:firstLine="640"/>
        <w:rPr>
          <w:rFonts w:ascii="Times New Roman" w:hAnsi="Times New Roman" w:eastAsia="仿宋_GB2312" w:cs="仿宋_GB2312"/>
          <w:color w:val="auto"/>
          <w:kern w:val="2"/>
          <w:sz w:val="32"/>
          <w:szCs w:val="32"/>
          <w:highlight w:val="none"/>
          <w:lang w:val="en-US" w:eastAsia="zh-CN" w:bidi="ar-SA"/>
        </w:rPr>
      </w:pPr>
      <w:r>
        <w:rPr>
          <w:rFonts w:hint="eastAsia" w:eastAsia="仿宋_GB2312" w:cs="仿宋_GB2312"/>
          <w:sz w:val="32"/>
          <w:szCs w:val="32"/>
        </w:rPr>
        <w:t>4.</w:t>
      </w:r>
      <w:r>
        <w:rPr>
          <w:rFonts w:ascii="Times New Roman" w:hAnsi="Times New Roman" w:eastAsia="仿宋_GB2312" w:cs="仿宋_GB2312"/>
          <w:color w:val="auto"/>
          <w:kern w:val="2"/>
          <w:sz w:val="32"/>
          <w:szCs w:val="32"/>
          <w:lang w:val="en-US" w:eastAsia="zh-CN" w:bidi="ar-SA"/>
        </w:rPr>
        <w:t>社会保障和就业</w:t>
      </w:r>
      <w:r>
        <w:rPr>
          <w:rFonts w:hint="eastAsia" w:ascii="Times New Roman" w:hAnsi="Times New Roman" w:eastAsia="仿宋_GB2312" w:cs="仿宋_GB2312"/>
          <w:color w:val="auto"/>
          <w:kern w:val="2"/>
          <w:sz w:val="32"/>
          <w:szCs w:val="32"/>
          <w:highlight w:val="none"/>
          <w:lang w:val="en-US" w:eastAsia="zh-CN" w:bidi="ar-SA"/>
        </w:rPr>
        <w:t>（类）</w:t>
      </w:r>
      <w:r>
        <w:rPr>
          <w:rFonts w:ascii="Times New Roman" w:hAnsi="Times New Roman" w:eastAsia="仿宋_GB2312" w:cs="仿宋_GB2312"/>
          <w:color w:val="auto"/>
          <w:kern w:val="2"/>
          <w:sz w:val="32"/>
          <w:szCs w:val="32"/>
          <w:lang w:val="en-US" w:eastAsia="zh-CN" w:bidi="ar-SA"/>
        </w:rPr>
        <w:t>退役安置</w:t>
      </w:r>
      <w:r>
        <w:rPr>
          <w:rFonts w:hint="eastAsia" w:ascii="Times New Roman" w:hAnsi="Times New Roman" w:eastAsia="仿宋_GB2312" w:cs="仿宋_GB2312"/>
          <w:color w:val="auto"/>
          <w:kern w:val="2"/>
          <w:sz w:val="32"/>
          <w:szCs w:val="32"/>
          <w:highlight w:val="none"/>
          <w:lang w:val="en-US" w:eastAsia="zh-CN" w:bidi="ar-SA"/>
        </w:rPr>
        <w:t>（款）</w:t>
      </w:r>
      <w:r>
        <w:rPr>
          <w:rFonts w:ascii="Times New Roman" w:hAnsi="Times New Roman" w:eastAsia="仿宋_GB2312" w:cs="仿宋_GB2312"/>
          <w:color w:val="auto"/>
          <w:kern w:val="2"/>
          <w:sz w:val="32"/>
          <w:szCs w:val="32"/>
          <w:lang w:val="en-US" w:eastAsia="zh-CN" w:bidi="ar-SA"/>
        </w:rPr>
        <w:t>退役士兵管理教育</w:t>
      </w:r>
      <w:r>
        <w:rPr>
          <w:rFonts w:hint="eastAsia" w:ascii="Times New Roman" w:hAnsi="Times New Roman" w:eastAsia="仿宋_GB2312" w:cs="仿宋_GB2312"/>
          <w:color w:val="auto"/>
          <w:kern w:val="2"/>
          <w:sz w:val="32"/>
          <w:szCs w:val="32"/>
          <w:highlight w:val="none"/>
          <w:lang w:val="en-US" w:eastAsia="zh-CN" w:bidi="ar-SA"/>
        </w:rPr>
        <w:t>（项）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6.01</w:t>
      </w:r>
      <w:r>
        <w:rPr>
          <w:rFonts w:hint="eastAsia" w:ascii="Times New Roman" w:hAnsi="Times New Roman" w:eastAsia="仿宋_GB2312" w:cs="仿宋_GB2312"/>
          <w:color w:val="auto"/>
          <w:kern w:val="2"/>
          <w:sz w:val="32"/>
          <w:szCs w:val="32"/>
          <w:highlight w:val="none"/>
          <w:lang w:val="en-US" w:eastAsia="zh-CN" w:bidi="ar-SA"/>
        </w:rPr>
        <w:t>万元，完成预算</w:t>
      </w:r>
      <w:r>
        <w:rPr>
          <w:rFonts w:ascii="Times New Roman" w:hAnsi="Times New Roman"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%，决算数等于预算数</w:t>
      </w:r>
      <w:r>
        <w:rPr>
          <w:rFonts w:ascii="Times New Roman" w:hAnsi="Times New Roman" w:eastAsia="仿宋_GB2312" w:cs="仿宋_GB2312"/>
          <w:color w:val="auto"/>
          <w:kern w:val="2"/>
          <w:sz w:val="32"/>
          <w:szCs w:val="32"/>
          <w:highlight w:val="none"/>
          <w:lang w:val="en-US" w:eastAsia="zh-CN" w:bidi="ar-SA"/>
        </w:rPr>
        <w:t>。</w:t>
      </w:r>
    </w:p>
    <w:p>
      <w:pPr>
        <w:spacing w:line="600" w:lineRule="exact"/>
        <w:ind w:firstLine="640"/>
        <w:rPr>
          <w:rFonts w:ascii="Times New Roman" w:hAnsi="Times New Roman" w:eastAsia="仿宋_GB2312" w:cs="仿宋_GB2312"/>
          <w:color w:val="auto"/>
          <w:kern w:val="2"/>
          <w:sz w:val="32"/>
          <w:szCs w:val="32"/>
          <w:highlight w:val="none"/>
          <w:lang w:val="en-US" w:eastAsia="zh-CN" w:bidi="ar-SA"/>
        </w:rPr>
      </w:pPr>
      <w:r>
        <w:rPr>
          <w:rFonts w:hint="eastAsia" w:eastAsia="仿宋_GB2312" w:cs="仿宋_GB2312"/>
          <w:sz w:val="32"/>
          <w:szCs w:val="32"/>
        </w:rPr>
        <w:t>5.</w:t>
      </w:r>
      <w:r>
        <w:rPr>
          <w:rFonts w:hint="eastAsia" w:ascii="Times New Roman" w:hAnsi="Times New Roman" w:eastAsia="仿宋_GB2312" w:cs="仿宋_GB2312"/>
          <w:color w:val="auto"/>
          <w:kern w:val="2"/>
          <w:sz w:val="32"/>
          <w:szCs w:val="32"/>
          <w:highlight w:val="none"/>
          <w:lang w:val="en-US" w:eastAsia="zh-CN" w:bidi="ar-SA"/>
        </w:rPr>
        <w:t>社会保障和就业（类）</w:t>
      </w:r>
      <w:r>
        <w:rPr>
          <w:rFonts w:ascii="Times New Roman" w:hAnsi="Times New Roman" w:eastAsia="仿宋_GB2312" w:cs="仿宋_GB2312"/>
          <w:color w:val="auto"/>
          <w:kern w:val="2"/>
          <w:sz w:val="32"/>
          <w:szCs w:val="32"/>
          <w:lang w:val="en-US" w:eastAsia="zh-CN" w:bidi="ar-SA"/>
        </w:rPr>
        <w:t>退役军人管理事务</w:t>
      </w:r>
      <w:r>
        <w:rPr>
          <w:rFonts w:hint="eastAsia" w:ascii="Times New Roman" w:hAnsi="Times New Roman" w:eastAsia="仿宋_GB2312" w:cs="仿宋_GB2312"/>
          <w:color w:val="auto"/>
          <w:kern w:val="2"/>
          <w:sz w:val="32"/>
          <w:szCs w:val="32"/>
          <w:highlight w:val="none"/>
          <w:lang w:val="en-US" w:eastAsia="zh-CN" w:bidi="ar-SA"/>
        </w:rPr>
        <w:t>（款）</w:t>
      </w:r>
      <w:r>
        <w:rPr>
          <w:rFonts w:ascii="Times New Roman" w:hAnsi="Times New Roman" w:eastAsia="仿宋_GB2312" w:cs="仿宋_GB2312"/>
          <w:color w:val="auto"/>
          <w:kern w:val="2"/>
          <w:sz w:val="32"/>
          <w:szCs w:val="32"/>
          <w:lang w:val="en-US" w:eastAsia="zh-CN" w:bidi="ar-SA"/>
        </w:rPr>
        <w:t>事业运行</w:t>
      </w:r>
      <w:r>
        <w:rPr>
          <w:rFonts w:hint="eastAsia" w:ascii="Times New Roman" w:hAnsi="Times New Roman" w:eastAsia="仿宋_GB2312" w:cs="仿宋_GB2312"/>
          <w:color w:val="auto"/>
          <w:kern w:val="2"/>
          <w:sz w:val="32"/>
          <w:szCs w:val="32"/>
          <w:highlight w:val="none"/>
          <w:lang w:val="en-US" w:eastAsia="zh-CN" w:bidi="ar-SA"/>
        </w:rPr>
        <w:t>（项）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lang w:val="en-US" w:eastAsia="zh-CN" w:bidi="ar-SA"/>
        </w:rPr>
        <w:t>231.77</w:t>
      </w:r>
      <w:r>
        <w:rPr>
          <w:rFonts w:hint="eastAsia" w:ascii="Times New Roman" w:hAnsi="Times New Roman" w:eastAsia="仿宋_GB2312" w:cs="仿宋_GB2312"/>
          <w:color w:val="auto"/>
          <w:kern w:val="2"/>
          <w:sz w:val="32"/>
          <w:szCs w:val="32"/>
          <w:highlight w:val="none"/>
          <w:lang w:val="en-US" w:eastAsia="zh-CN" w:bidi="ar-SA"/>
        </w:rPr>
        <w:t>万元，完成预算</w:t>
      </w:r>
      <w:r>
        <w:rPr>
          <w:rFonts w:ascii="Times New Roman" w:hAnsi="Times New Roman"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%，决算数等于预算数</w:t>
      </w:r>
      <w:r>
        <w:rPr>
          <w:rFonts w:ascii="Times New Roman" w:hAnsi="Times New Roman" w:eastAsia="仿宋_GB2312" w:cs="仿宋_GB2312"/>
          <w:color w:val="auto"/>
          <w:kern w:val="2"/>
          <w:sz w:val="32"/>
          <w:szCs w:val="32"/>
          <w:highlight w:val="none"/>
          <w:lang w:val="en-US" w:eastAsia="zh-CN" w:bidi="ar-SA"/>
        </w:rPr>
        <w:t>。</w:t>
      </w:r>
    </w:p>
    <w:p>
      <w:pPr>
        <w:spacing w:line="600" w:lineRule="exact"/>
        <w:ind w:firstLine="640"/>
        <w:rPr>
          <w:rFonts w:ascii="Times New Roman" w:hAnsi="Times New Roman" w:eastAsia="仿宋_GB2312" w:cs="仿宋_GB2312"/>
          <w:color w:val="auto"/>
          <w:kern w:val="2"/>
          <w:sz w:val="32"/>
          <w:szCs w:val="32"/>
          <w:highlight w:val="none"/>
          <w:lang w:val="en-US" w:eastAsia="zh-CN" w:bidi="ar-SA"/>
        </w:rPr>
      </w:pPr>
      <w:r>
        <w:rPr>
          <w:rFonts w:hint="eastAsia" w:eastAsia="仿宋_GB2312" w:cs="仿宋_GB2312"/>
          <w:sz w:val="32"/>
          <w:szCs w:val="32"/>
        </w:rPr>
        <w:t>6.</w:t>
      </w:r>
      <w:r>
        <w:rPr>
          <w:rFonts w:hint="eastAsia" w:ascii="Times New Roman" w:hAnsi="Times New Roman" w:eastAsia="仿宋_GB2312" w:cs="仿宋_GB2312"/>
          <w:color w:val="auto"/>
          <w:kern w:val="2"/>
          <w:sz w:val="32"/>
          <w:szCs w:val="32"/>
          <w:highlight w:val="none"/>
          <w:lang w:val="en-US" w:eastAsia="zh-CN" w:bidi="ar-SA"/>
        </w:rPr>
        <w:t>卫生健康（类）</w:t>
      </w:r>
      <w:r>
        <w:rPr>
          <w:rFonts w:ascii="Times New Roman" w:hAnsi="Times New Roman" w:eastAsia="仿宋_GB2312" w:cs="仿宋_GB2312"/>
          <w:color w:val="auto"/>
          <w:kern w:val="2"/>
          <w:sz w:val="32"/>
          <w:szCs w:val="32"/>
          <w:lang w:val="en-US" w:eastAsia="zh-CN" w:bidi="ar-SA"/>
        </w:rPr>
        <w:t>行政事业单位医疗</w:t>
      </w:r>
      <w:r>
        <w:rPr>
          <w:rFonts w:hint="eastAsia" w:ascii="Times New Roman" w:hAnsi="Times New Roman" w:eastAsia="仿宋_GB2312" w:cs="仿宋_GB2312"/>
          <w:color w:val="auto"/>
          <w:kern w:val="2"/>
          <w:sz w:val="32"/>
          <w:szCs w:val="32"/>
          <w:highlight w:val="none"/>
          <w:lang w:val="en-US" w:eastAsia="zh-CN" w:bidi="ar-SA"/>
        </w:rPr>
        <w:t>（款）</w:t>
      </w:r>
      <w:r>
        <w:rPr>
          <w:rFonts w:ascii="Times New Roman" w:hAnsi="Times New Roman" w:eastAsia="仿宋_GB2312" w:cs="仿宋_GB2312"/>
          <w:color w:val="auto"/>
          <w:kern w:val="2"/>
          <w:sz w:val="32"/>
          <w:szCs w:val="32"/>
          <w:lang w:val="en-US" w:eastAsia="zh-CN" w:bidi="ar-SA"/>
        </w:rPr>
        <w:t>事业单位医疗</w:t>
      </w:r>
      <w:r>
        <w:rPr>
          <w:rFonts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项</w:t>
      </w:r>
      <w:r>
        <w:rPr>
          <w:rFonts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lang w:val="en-US" w:eastAsia="zh-CN" w:bidi="ar-SA"/>
        </w:rPr>
        <w:t>15.03</w:t>
      </w:r>
      <w:r>
        <w:rPr>
          <w:rFonts w:hint="eastAsia" w:ascii="Times New Roman" w:hAnsi="Times New Roman" w:eastAsia="仿宋_GB2312" w:cs="仿宋_GB2312"/>
          <w:color w:val="auto"/>
          <w:kern w:val="2"/>
          <w:sz w:val="32"/>
          <w:szCs w:val="32"/>
          <w:highlight w:val="none"/>
          <w:lang w:val="en-US" w:eastAsia="zh-CN" w:bidi="ar-SA"/>
        </w:rPr>
        <w:t>万元，完成预算</w:t>
      </w:r>
      <w:r>
        <w:rPr>
          <w:rFonts w:ascii="Times New Roman" w:hAnsi="Times New Roman"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%，决算数等于预算数</w:t>
      </w:r>
      <w:r>
        <w:rPr>
          <w:rFonts w:ascii="Times New Roman" w:hAnsi="Times New Roman" w:eastAsia="仿宋_GB2312" w:cs="仿宋_GB2312"/>
          <w:color w:val="auto"/>
          <w:kern w:val="2"/>
          <w:sz w:val="32"/>
          <w:szCs w:val="32"/>
          <w:highlight w:val="none"/>
          <w:lang w:val="en-US" w:eastAsia="zh-CN" w:bidi="ar-SA"/>
        </w:rPr>
        <w:t>。</w:t>
      </w:r>
    </w:p>
    <w:p>
      <w:pPr>
        <w:spacing w:line="600" w:lineRule="exact"/>
        <w:ind w:firstLine="640"/>
        <w:rPr>
          <w:rFonts w:hint="eastAsia" w:eastAsia="仿宋_GB2312" w:cs="仿宋_GB2312"/>
          <w:sz w:val="32"/>
          <w:szCs w:val="32"/>
        </w:rPr>
      </w:pPr>
      <w:r>
        <w:rPr>
          <w:rFonts w:hint="eastAsia" w:eastAsia="仿宋_GB2312" w:cs="仿宋_GB2312"/>
          <w:sz w:val="32"/>
          <w:szCs w:val="32"/>
          <w:lang w:val="en-US" w:eastAsia="zh-CN"/>
        </w:rPr>
        <w:t>7.</w:t>
      </w:r>
      <w:r>
        <w:rPr>
          <w:rFonts w:eastAsia="仿宋_GB2312" w:cs="仿宋_GB2312"/>
          <w:sz w:val="32"/>
          <w:szCs w:val="32"/>
        </w:rPr>
        <w:t>住房保障（类）住房改革支出（款）住房公积金（项）：</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sz w:val="32"/>
          <w:szCs w:val="32"/>
          <w:lang w:val="en-US" w:eastAsia="zh-CN"/>
        </w:rPr>
        <w:t>22.77</w:t>
      </w:r>
      <w:r>
        <w:rPr>
          <w:rFonts w:hint="eastAsia" w:ascii="Times New Roman" w:hAnsi="Times New Roman" w:eastAsia="仿宋_GB2312" w:cs="仿宋_GB2312"/>
          <w:color w:val="auto"/>
          <w:kern w:val="2"/>
          <w:sz w:val="32"/>
          <w:szCs w:val="32"/>
          <w:highlight w:val="none"/>
          <w:lang w:val="en-US" w:eastAsia="zh-CN" w:bidi="ar-SA"/>
        </w:rPr>
        <w:t>万元，完成预算</w:t>
      </w:r>
      <w:r>
        <w:rPr>
          <w:rFonts w:ascii="Times New Roman" w:hAnsi="Times New Roman"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%，决算数等于预算数</w:t>
      </w:r>
      <w:r>
        <w:rPr>
          <w:rFonts w:ascii="Times New Roman" w:hAnsi="Times New Roman" w:eastAsia="仿宋_GB2312" w:cs="仿宋_GB2312"/>
          <w:color w:val="auto"/>
          <w:kern w:val="2"/>
          <w:sz w:val="32"/>
          <w:szCs w:val="32"/>
          <w:highlight w:val="none"/>
          <w:lang w:val="en-US" w:eastAsia="zh-CN" w:bidi="ar-SA"/>
        </w:rPr>
        <w:t>。</w:t>
      </w:r>
    </w:p>
    <w:p>
      <w:pPr>
        <w:spacing w:line="600" w:lineRule="exact"/>
        <w:ind w:firstLine="640"/>
        <w:rPr>
          <w:rFonts w:eastAsia="仿宋_GB2312" w:cs="仿宋_GB2312"/>
          <w:sz w:val="32"/>
          <w:szCs w:val="32"/>
        </w:rPr>
      </w:pPr>
    </w:p>
    <w:p>
      <w:pPr>
        <w:tabs>
          <w:tab w:val="right" w:pos="8306"/>
        </w:tabs>
        <w:spacing w:line="600" w:lineRule="exact"/>
        <w:ind w:firstLine="640"/>
        <w:outlineLvl w:val="1"/>
        <w:rPr>
          <w:rStyle w:val="29"/>
          <w:rFonts w:ascii="Times New Roman" w:hAnsi="Times New Roman"/>
        </w:rPr>
      </w:pPr>
      <w:bookmarkStart w:id="104" w:name="_Toc15396608"/>
      <w:bookmarkStart w:id="105" w:name="_Toc128487914_WPSOffice_Level2"/>
      <w:bookmarkStart w:id="106" w:name="_Toc1591819190_WPSOffice_Level2"/>
      <w:bookmarkStart w:id="107" w:name="_Toc15377214"/>
      <w:bookmarkStart w:id="108" w:name="_Toc1459775470_WPSOffice_Level2"/>
      <w:bookmarkStart w:id="109" w:name="_Toc2083263883_WPSOffice_Level2"/>
      <w:bookmarkStart w:id="110" w:name="_Toc1819714747_WPSOffice_Level2"/>
      <w:r>
        <w:rPr>
          <w:rFonts w:hint="eastAsia" w:eastAsia="黑体"/>
          <w:sz w:val="32"/>
          <w:szCs w:val="32"/>
        </w:rPr>
        <w:t>六</w:t>
      </w:r>
      <w:r>
        <w:rPr>
          <w:rFonts w:hint="eastAsia" w:eastAsia="黑体"/>
          <w:b/>
          <w:sz w:val="32"/>
          <w:szCs w:val="32"/>
        </w:rPr>
        <w:t>、一</w:t>
      </w:r>
      <w:r>
        <w:rPr>
          <w:rStyle w:val="29"/>
          <w:rFonts w:hint="eastAsia" w:ascii="Times New Roman" w:hAnsi="Times New Roman" w:eastAsia="黑体"/>
          <w:b w:val="0"/>
        </w:rPr>
        <w:t>般公共预算财政拨款基本支出决算情况说明</w:t>
      </w:r>
      <w:bookmarkEnd w:id="104"/>
      <w:bookmarkEnd w:id="105"/>
      <w:bookmarkEnd w:id="106"/>
      <w:bookmarkEnd w:id="107"/>
      <w:bookmarkEnd w:id="108"/>
      <w:bookmarkEnd w:id="109"/>
      <w:bookmarkEnd w:id="110"/>
      <w:r>
        <w:rPr>
          <w:rStyle w:val="29"/>
          <w:rFonts w:ascii="Times New Roman" w:hAnsi="Times New Roman" w:eastAsia="黑体"/>
          <w:b w:val="0"/>
        </w:rPr>
        <w:tab/>
      </w:r>
    </w:p>
    <w:p>
      <w:pPr>
        <w:spacing w:line="600" w:lineRule="exact"/>
        <w:ind w:firstLine="640"/>
        <w:rPr>
          <w:rFonts w:eastAsia="仿宋_GB2312" w:cs="仿宋_GB2312"/>
          <w:sz w:val="32"/>
          <w:szCs w:val="32"/>
        </w:rPr>
      </w:pPr>
      <w:r>
        <w:rPr>
          <w:rFonts w:hint="eastAsia" w:eastAsia="仿宋_GB2312" w:cs="仿宋_GB2312"/>
          <w:sz w:val="32"/>
          <w:szCs w:val="32"/>
        </w:rPr>
        <w:t>2025年度一般公共预算财政拨款基本支出</w:t>
      </w:r>
      <w:r>
        <w:rPr>
          <w:rFonts w:hint="eastAsia" w:eastAsia="仿宋_GB2312" w:cs="仿宋_GB2312"/>
          <w:sz w:val="32"/>
          <w:szCs w:val="32"/>
          <w:lang w:val="en-US" w:eastAsia="zh-CN"/>
        </w:rPr>
        <w:t>359.83</w:t>
      </w:r>
      <w:r>
        <w:rPr>
          <w:rFonts w:hint="eastAsia" w:eastAsia="仿宋_GB2312" w:cs="仿宋_GB2312"/>
          <w:sz w:val="32"/>
          <w:szCs w:val="32"/>
        </w:rPr>
        <w:t>万元，其中：</w:t>
      </w:r>
    </w:p>
    <w:p>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hint="eastAsia" w:eastAsia="仿宋_GB2312" w:cs="仿宋_GB2312"/>
          <w:sz w:val="32"/>
          <w:szCs w:val="32"/>
          <w:lang w:val="en-US" w:eastAsia="zh-CN"/>
        </w:rPr>
        <w:t>339.41</w:t>
      </w:r>
      <w:r>
        <w:rPr>
          <w:rFonts w:hint="eastAsia" w:eastAsia="仿宋_GB2312" w:cs="仿宋_GB2312"/>
          <w:sz w:val="32"/>
          <w:szCs w:val="32"/>
        </w:rPr>
        <w:t>万元，主要包括：基本工资、津贴补贴、奖金、绩效工资、机关事业单位基本养老保险缴费、职业年金缴费、其他社会保障缴费、其他工资福利支出、退休费、生活补助、医疗费补助、奖励金、住房公积金、其他对个人和家庭的补助支出等。</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eastAsia="仿宋_GB2312" w:cs="仿宋_GB2312"/>
          <w:sz w:val="32"/>
          <w:szCs w:val="32"/>
          <w:lang w:val="en-US" w:eastAsia="zh-CN"/>
        </w:rPr>
        <w:t>20.42</w:t>
      </w:r>
      <w:r>
        <w:rPr>
          <w:rFonts w:hint="eastAsia" w:eastAsia="仿宋_GB2312" w:cs="仿宋_GB2312"/>
          <w:sz w:val="32"/>
          <w:szCs w:val="32"/>
        </w:rPr>
        <w:t>万元，主要包括：办公费、水费、电费、邮电费、物业管理费、差旅费、公务接待费工会经费、福利费、其他交通费、其他商品和服务支出等。</w:t>
      </w:r>
    </w:p>
    <w:p>
      <w:pPr>
        <w:spacing w:line="600" w:lineRule="exact"/>
        <w:ind w:firstLine="640"/>
        <w:outlineLvl w:val="1"/>
        <w:rPr>
          <w:rFonts w:hint="eastAsia" w:eastAsia="黑体"/>
          <w:sz w:val="32"/>
          <w:szCs w:val="32"/>
        </w:rPr>
      </w:pPr>
      <w:bookmarkStart w:id="111" w:name="_Toc15396609"/>
      <w:bookmarkStart w:id="112" w:name="_Toc15377215"/>
    </w:p>
    <w:p>
      <w:pPr>
        <w:spacing w:line="600" w:lineRule="exact"/>
        <w:ind w:firstLine="640"/>
        <w:outlineLvl w:val="1"/>
        <w:rPr>
          <w:rStyle w:val="29"/>
          <w:rFonts w:ascii="Times New Roman" w:hAnsi="Times New Roman" w:eastAsia="黑体"/>
          <w:b w:val="0"/>
        </w:rPr>
      </w:pPr>
      <w:bookmarkStart w:id="113" w:name="_Toc1201982286_WPSOffice_Level2"/>
      <w:bookmarkStart w:id="114" w:name="_Toc944776865_WPSOffice_Level2"/>
      <w:bookmarkStart w:id="115" w:name="_Toc829364454_WPSOffice_Level2"/>
      <w:bookmarkStart w:id="116" w:name="_Toc244770662_WPSOffice_Level2"/>
      <w:bookmarkStart w:id="117" w:name="_Toc1022915825_WPSOffice_Level2"/>
      <w:r>
        <w:rPr>
          <w:rFonts w:hint="eastAsia" w:eastAsia="黑体"/>
          <w:sz w:val="32"/>
          <w:szCs w:val="32"/>
        </w:rPr>
        <w:t>七、</w:t>
      </w:r>
      <w:r>
        <w:rPr>
          <w:rStyle w:val="29"/>
          <w:rFonts w:hint="eastAsia" w:ascii="Times New Roman" w:hAnsi="Times New Roman" w:eastAsia="黑体"/>
          <w:b w:val="0"/>
        </w:rPr>
        <w:t>财政拨款</w:t>
      </w:r>
      <w:r>
        <w:rPr>
          <w:rStyle w:val="29"/>
          <w:rFonts w:hint="eastAsia" w:ascii="Times New Roman" w:hAnsi="Times New Roman" w:eastAsia="黑体"/>
        </w:rPr>
        <w:t>“</w:t>
      </w:r>
      <w:r>
        <w:rPr>
          <w:rStyle w:val="29"/>
          <w:rFonts w:hint="eastAsia" w:ascii="Times New Roman" w:hAnsi="Times New Roman" w:eastAsia="黑体"/>
          <w:b w:val="0"/>
        </w:rPr>
        <w:t>三公”经费支出决算情况说明</w:t>
      </w:r>
      <w:bookmarkEnd w:id="111"/>
      <w:bookmarkEnd w:id="112"/>
      <w:bookmarkEnd w:id="113"/>
      <w:bookmarkEnd w:id="114"/>
      <w:bookmarkEnd w:id="115"/>
      <w:bookmarkEnd w:id="116"/>
      <w:bookmarkEnd w:id="117"/>
    </w:p>
    <w:p>
      <w:pPr>
        <w:spacing w:line="600" w:lineRule="exact"/>
        <w:ind w:firstLine="642" w:firstLineChars="200"/>
        <w:outlineLvl w:val="2"/>
        <w:rPr>
          <w:rFonts w:eastAsia="楷体_GB2312" w:cs="楷体_GB2312"/>
          <w:b/>
          <w:sz w:val="32"/>
          <w:szCs w:val="32"/>
        </w:rPr>
      </w:pPr>
      <w:bookmarkStart w:id="118" w:name="_Toc15377216"/>
      <w:r>
        <w:rPr>
          <w:rFonts w:hint="eastAsia" w:eastAsia="楷体_GB2312" w:cs="楷体_GB2312"/>
          <w:b/>
          <w:sz w:val="32"/>
          <w:szCs w:val="32"/>
        </w:rPr>
        <w:t>（一）财政拨款“三公”经费支出决算总体情况说明</w:t>
      </w:r>
      <w:bookmarkEnd w:id="118"/>
    </w:p>
    <w:p>
      <w:pPr>
        <w:spacing w:line="600" w:lineRule="exact"/>
        <w:ind w:firstLine="640"/>
        <w:rPr>
          <w:rFonts w:eastAsia="仿宋_GB2312" w:cs="仿宋_GB2312"/>
          <w:b/>
          <w:bCs/>
          <w:sz w:val="32"/>
          <w:szCs w:val="32"/>
        </w:rPr>
      </w:pPr>
      <w:r>
        <w:rPr>
          <w:rFonts w:hint="eastAsia" w:eastAsia="仿宋_GB2312" w:cs="仿宋_GB2312"/>
          <w:sz w:val="32"/>
          <w:szCs w:val="32"/>
        </w:rPr>
        <w:t>2025年度财政拨款“三公”经费支出决算为</w:t>
      </w:r>
      <w:r>
        <w:rPr>
          <w:rFonts w:hint="eastAsia" w:eastAsia="仿宋_GB2312" w:cs="仿宋_GB2312"/>
          <w:sz w:val="32"/>
          <w:szCs w:val="32"/>
          <w:lang w:val="en-US" w:eastAsia="zh-CN"/>
        </w:rPr>
        <w:t>0.09</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%，较上年度增加</w:t>
      </w:r>
      <w:r>
        <w:rPr>
          <w:rFonts w:hint="eastAsia" w:eastAsia="仿宋_GB2312" w:cs="仿宋_GB2312"/>
          <w:sz w:val="32"/>
          <w:szCs w:val="32"/>
          <w:lang w:val="en-US" w:eastAsia="zh-CN"/>
        </w:rPr>
        <w:t>0.09</w:t>
      </w:r>
      <w:r>
        <w:rPr>
          <w:rFonts w:hint="eastAsia" w:eastAsia="仿宋_GB2312" w:cs="仿宋_GB2312"/>
          <w:sz w:val="32"/>
          <w:szCs w:val="32"/>
        </w:rPr>
        <w:t>万元，增长</w:t>
      </w:r>
      <w:r>
        <w:rPr>
          <w:rFonts w:hint="eastAsia" w:eastAsia="仿宋_GB2312" w:cs="仿宋_GB2312"/>
          <w:sz w:val="32"/>
          <w:szCs w:val="32"/>
          <w:lang w:val="en-US" w:eastAsia="zh-CN"/>
        </w:rPr>
        <w:t>100</w:t>
      </w:r>
      <w:r>
        <w:rPr>
          <w:rFonts w:hint="eastAsia" w:eastAsia="仿宋_GB2312" w:cs="仿宋_GB2312"/>
          <w:sz w:val="32"/>
          <w:szCs w:val="32"/>
        </w:rPr>
        <w:t>%。</w:t>
      </w:r>
    </w:p>
    <w:p>
      <w:pPr>
        <w:spacing w:line="600" w:lineRule="exact"/>
        <w:ind w:firstLine="642" w:firstLineChars="200"/>
        <w:outlineLvl w:val="2"/>
        <w:rPr>
          <w:rFonts w:eastAsia="楷体_GB2312" w:cs="楷体_GB2312"/>
          <w:b/>
          <w:sz w:val="32"/>
          <w:szCs w:val="32"/>
        </w:rPr>
      </w:pPr>
      <w:bookmarkStart w:id="119" w:name="_Toc15377217"/>
      <w:r>
        <w:rPr>
          <w:rFonts w:hint="eastAsia" w:eastAsia="楷体_GB2312" w:cs="楷体_GB2312"/>
          <w:b/>
          <w:sz w:val="32"/>
          <w:szCs w:val="32"/>
        </w:rPr>
        <w:t>（二）财政拨款“三公”经费支出决算具体情况说明</w:t>
      </w:r>
      <w:bookmarkEnd w:id="119"/>
    </w:p>
    <w:p>
      <w:pPr>
        <w:spacing w:line="600" w:lineRule="exact"/>
        <w:ind w:firstLine="640"/>
        <w:rPr>
          <w:rFonts w:eastAsia="仿宋_GB2312" w:cs="仿宋_GB2312"/>
          <w:sz w:val="32"/>
          <w:szCs w:val="32"/>
        </w:rPr>
      </w:pPr>
      <w:r>
        <w:rPr>
          <w:rFonts w:hint="eastAsia" w:eastAsia="仿宋_GB2312" w:cs="仿宋_GB2312"/>
          <w:sz w:val="32"/>
          <w:szCs w:val="32"/>
        </w:rPr>
        <w:t>2025年度财政拨款“三公”经费支出决算中，因公出国（境）费支出决算</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%；公务用车购置及运行维护费支出决算</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%；公务接待费支出决算</w:t>
      </w:r>
      <w:r>
        <w:rPr>
          <w:rFonts w:hint="eastAsia" w:eastAsia="仿宋_GB2312" w:cs="仿宋_GB2312"/>
          <w:sz w:val="32"/>
          <w:szCs w:val="32"/>
          <w:lang w:val="en-US" w:eastAsia="zh-CN"/>
        </w:rPr>
        <w:t>0.09</w:t>
      </w:r>
      <w:r>
        <w:rPr>
          <w:rFonts w:hint="eastAsia" w:eastAsia="仿宋_GB2312" w:cs="仿宋_GB2312"/>
          <w:sz w:val="32"/>
          <w:szCs w:val="32"/>
        </w:rPr>
        <w:t>万元，占</w:t>
      </w:r>
      <w:r>
        <w:rPr>
          <w:rFonts w:hint="eastAsia" w:eastAsia="仿宋_GB2312" w:cs="仿宋_GB2312"/>
          <w:sz w:val="32"/>
          <w:szCs w:val="32"/>
          <w:lang w:val="en-US" w:eastAsia="zh-CN"/>
        </w:rPr>
        <w:t>100</w:t>
      </w:r>
      <w:r>
        <w:rPr>
          <w:rFonts w:hint="eastAsia" w:eastAsia="仿宋_GB2312" w:cs="仿宋_GB2312"/>
          <w:sz w:val="32"/>
          <w:szCs w:val="32"/>
        </w:rPr>
        <w:t>%。具体情况如下：</w:t>
      </w:r>
    </w:p>
    <w:p>
      <w:pPr>
        <w:spacing w:line="600" w:lineRule="exact"/>
        <w:ind w:firstLine="640"/>
        <w:rPr>
          <w:rFonts w:hint="eastAsia" w:eastAsia="仿宋_GB2312" w:cs="仿宋_GB2312"/>
          <w:sz w:val="32"/>
          <w:szCs w:val="32"/>
        </w:rPr>
      </w:pPr>
      <w:r>
        <w:rPr>
          <w:rFonts w:hint="eastAsia" w:eastAsia="仿宋_GB2312" w:cs="仿宋_GB2312"/>
          <w:sz w:val="32"/>
          <w:szCs w:val="32"/>
        </w:rPr>
        <w:t>（图7：财政拨款“三公”经费支出结构</w:t>
      </w:r>
      <w:r>
        <w:rPr>
          <w:rFonts w:hint="eastAsia" w:eastAsia="仿宋_GB2312" w:cs="仿宋_GB2312"/>
          <w:sz w:val="32"/>
          <w:szCs w:val="32"/>
          <w:lang w:val="en-US" w:eastAsia="zh-CN"/>
        </w:rPr>
        <w:t xml:space="preserve"> </w:t>
      </w:r>
      <w:r>
        <w:rPr>
          <w:rFonts w:hint="eastAsia" w:eastAsia="仿宋_GB2312" w:cs="仿宋_GB2312"/>
          <w:sz w:val="32"/>
          <w:szCs w:val="32"/>
          <w:lang w:eastAsia="zh-CN"/>
        </w:rPr>
        <w:t>单位：</w:t>
      </w:r>
      <w:r>
        <w:rPr>
          <w:rFonts w:hint="eastAsia" w:eastAsia="仿宋_GB2312" w:cs="仿宋_GB2312"/>
          <w:color w:val="auto"/>
          <w:kern w:val="2"/>
          <w:sz w:val="32"/>
          <w:szCs w:val="32"/>
          <w:highlight w:val="none"/>
          <w:lang w:val="en-US" w:eastAsia="zh-CN" w:bidi="ar-SA"/>
        </w:rPr>
        <w:t>万元</w:t>
      </w:r>
      <w:r>
        <w:rPr>
          <w:rFonts w:hint="eastAsia" w:eastAsia="仿宋_GB2312" w:cs="仿宋_GB2312"/>
          <w:sz w:val="32"/>
          <w:szCs w:val="32"/>
        </w:rPr>
        <w:t>）</w:t>
      </w:r>
    </w:p>
    <w:p>
      <w:pPr>
        <w:pStyle w:val="2"/>
        <w:rPr>
          <w:rFonts w:hint="eastAsia" w:eastAsia="仿宋_GB2312" w:cs="仿宋_GB2312"/>
          <w:sz w:val="32"/>
          <w:szCs w:val="32"/>
        </w:rPr>
      </w:pPr>
    </w:p>
    <w:p>
      <w:pPr>
        <w:pStyle w:val="3"/>
        <w:rPr>
          <w:rFonts w:hint="eastAsia" w:eastAsia="仿宋_GB2312" w:cs="仿宋_GB2312"/>
          <w:sz w:val="32"/>
          <w:szCs w:val="32"/>
          <w:lang w:eastAsia="zh-CN"/>
        </w:rPr>
      </w:pPr>
      <w:r>
        <w:rPr>
          <w:rFonts w:hint="eastAsia" w:eastAsia="仿宋_GB2312" w:cs="仿宋_GB2312"/>
          <w:sz w:val="32"/>
          <w:szCs w:val="32"/>
          <w:lang w:eastAsia="zh-CN"/>
        </w:rPr>
        <w:drawing>
          <wp:inline distT="0" distB="0" distL="114300" distR="114300">
            <wp:extent cx="3486785" cy="2225675"/>
            <wp:effectExtent l="4445" t="4445" r="13970" b="1778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pStyle w:val="3"/>
        <w:rPr>
          <w:rFonts w:hint="eastAsia" w:eastAsia="仿宋_GB2312" w:cs="仿宋_GB2312"/>
          <w:sz w:val="32"/>
          <w:szCs w:val="32"/>
        </w:rPr>
      </w:pPr>
    </w:p>
    <w:p>
      <w:pPr>
        <w:numPr>
          <w:ilvl w:val="0"/>
          <w:numId w:val="2"/>
        </w:numPr>
        <w:spacing w:line="600" w:lineRule="exact"/>
        <w:ind w:firstLine="640"/>
        <w:rPr>
          <w:rFonts w:hint="eastAsia" w:eastAsia="仿宋_GB2312" w:cs="仿宋_GB2312"/>
          <w:b/>
          <w:bCs/>
          <w:sz w:val="32"/>
          <w:szCs w:val="32"/>
        </w:rPr>
      </w:pPr>
      <w:r>
        <w:rPr>
          <w:rFonts w:hint="eastAsia" w:eastAsia="仿宋_GB2312" w:cs="仿宋_GB2312"/>
          <w:b/>
          <w:bCs/>
          <w:sz w:val="32"/>
          <w:szCs w:val="32"/>
        </w:rPr>
        <w:t>因公出国（境）经费支出</w:t>
      </w:r>
      <w:r>
        <w:rPr>
          <w:rFonts w:hint="eastAsia" w:eastAsia="仿宋_GB2312" w:cs="仿宋_GB2312"/>
          <w:b/>
          <w:bCs/>
          <w:sz w:val="32"/>
          <w:szCs w:val="32"/>
          <w:lang w:val="en-US" w:eastAsia="zh-CN"/>
        </w:rPr>
        <w:t>0</w:t>
      </w:r>
      <w:r>
        <w:rPr>
          <w:rFonts w:hint="eastAsia" w:eastAsia="仿宋_GB2312" w:cs="仿宋_GB2312"/>
          <w:b/>
          <w:bCs/>
          <w:sz w:val="32"/>
          <w:szCs w:val="32"/>
        </w:rPr>
        <w:t>万元，完成预算</w:t>
      </w:r>
      <w:r>
        <w:rPr>
          <w:rFonts w:hint="eastAsia" w:eastAsia="仿宋_GB2312" w:cs="仿宋_GB2312"/>
          <w:b/>
          <w:bCs/>
          <w:sz w:val="32"/>
          <w:szCs w:val="32"/>
          <w:lang w:val="en-US" w:eastAsia="zh-CN"/>
        </w:rPr>
        <w:t>0</w:t>
      </w:r>
      <w:r>
        <w:rPr>
          <w:rFonts w:hint="eastAsia" w:eastAsia="仿宋_GB2312" w:cs="仿宋_GB2312"/>
          <w:b/>
          <w:bCs/>
          <w:sz w:val="32"/>
          <w:szCs w:val="32"/>
        </w:rPr>
        <w:t>%。</w:t>
      </w:r>
    </w:p>
    <w:p>
      <w:pPr>
        <w:spacing w:line="600" w:lineRule="exact"/>
        <w:ind w:firstLine="640"/>
      </w:pP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eastAsia="仿宋_GB2312" w:cs="仿宋_GB2312"/>
          <w:color w:val="auto"/>
          <w:kern w:val="2"/>
          <w:sz w:val="32"/>
          <w:szCs w:val="32"/>
          <w:highlight w:val="none"/>
          <w:lang w:val="en-US" w:eastAsia="zh-CN" w:bidi="ar-SA"/>
        </w:rPr>
        <w:t>组</w:t>
      </w:r>
      <w:r>
        <w:rPr>
          <w:rFonts w:eastAsia="仿宋_GB2312"/>
          <w:sz w:val="32"/>
          <w:szCs w:val="32"/>
        </w:rPr>
        <w:t>0</w:t>
      </w:r>
      <w:r>
        <w:rPr>
          <w:rFonts w:eastAsia="仿宋_GB2312"/>
          <w:color w:val="auto"/>
          <w:kern w:val="2"/>
          <w:sz w:val="32"/>
          <w:szCs w:val="32"/>
          <w:highlight w:val="none"/>
          <w:lang w:val="en-US" w:eastAsia="zh-CN" w:bidi="ar-SA"/>
        </w:rPr>
        <w:t>次，出国（境）</w:t>
      </w:r>
      <w:r>
        <w:rPr>
          <w:rFonts w:eastAsia="仿宋_GB2312"/>
          <w:sz w:val="32"/>
          <w:szCs w:val="32"/>
        </w:rPr>
        <w:t>0</w:t>
      </w:r>
      <w:r>
        <w:rPr>
          <w:rFonts w:eastAsia="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。因公出国（境）支出决算</w:t>
      </w:r>
      <w:r>
        <w:rPr>
          <w:rFonts w:eastAsia="仿宋_GB2312"/>
          <w:color w:val="auto"/>
          <w:kern w:val="2"/>
          <w:sz w:val="32"/>
          <w:szCs w:val="32"/>
          <w:highlight w:val="none"/>
          <w:lang w:val="en-US" w:eastAsia="zh-CN" w:bidi="ar-SA"/>
        </w:rPr>
        <w:t>与202</w:t>
      </w:r>
      <w:r>
        <w:rPr>
          <w:rFonts w:hint="eastAsia" w:eastAsia="仿宋_GB2312"/>
          <w:color w:val="auto"/>
          <w:kern w:val="2"/>
          <w:sz w:val="32"/>
          <w:szCs w:val="32"/>
          <w:highlight w:val="none"/>
          <w:lang w:val="en-US" w:eastAsia="zh-CN" w:bidi="ar-SA"/>
        </w:rPr>
        <w:t>4</w:t>
      </w:r>
      <w:r>
        <w:rPr>
          <w:rFonts w:eastAsia="仿宋_GB2312"/>
          <w:color w:val="auto"/>
          <w:kern w:val="2"/>
          <w:sz w:val="32"/>
          <w:szCs w:val="32"/>
          <w:highlight w:val="none"/>
          <w:lang w:val="en-US" w:eastAsia="zh-CN" w:bidi="ar-SA"/>
        </w:rPr>
        <w:t>年</w:t>
      </w:r>
      <w:r>
        <w:rPr>
          <w:rFonts w:hint="eastAsia" w:ascii="Times New Roman" w:hAnsi="Times New Roman" w:eastAsia="仿宋_GB2312" w:cs="仿宋_GB2312"/>
          <w:color w:val="auto"/>
          <w:kern w:val="2"/>
          <w:sz w:val="32"/>
          <w:szCs w:val="32"/>
          <w:highlight w:val="none"/>
          <w:lang w:val="en-US" w:eastAsia="zh-CN" w:bidi="ar-SA"/>
        </w:rPr>
        <w:t>度决算数</w:t>
      </w:r>
      <w:r>
        <w:rPr>
          <w:rFonts w:eastAsia="仿宋_GB2312"/>
          <w:color w:val="auto"/>
          <w:kern w:val="2"/>
          <w:sz w:val="32"/>
          <w:szCs w:val="32"/>
          <w:highlight w:val="none"/>
          <w:lang w:val="en-US" w:eastAsia="zh-CN" w:bidi="ar-SA"/>
        </w:rPr>
        <w:t>持平</w:t>
      </w:r>
      <w:r>
        <w:rPr>
          <w:rFonts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主要原因是</w:t>
      </w:r>
      <w:r>
        <w:rPr>
          <w:rFonts w:ascii="Times New Roman" w:hAnsi="Times New Roman" w:eastAsia="仿宋_GB2312" w:cs="仿宋_GB2312"/>
          <w:color w:val="auto"/>
          <w:kern w:val="2"/>
          <w:sz w:val="32"/>
          <w:szCs w:val="32"/>
          <w:lang w:val="en-US" w:eastAsia="zh-CN" w:bidi="ar-SA"/>
        </w:rPr>
        <w:t>我单位无此项支出。</w:t>
      </w:r>
    </w:p>
    <w:p>
      <w:pPr>
        <w:spacing w:line="600" w:lineRule="exact"/>
        <w:ind w:firstLine="640"/>
        <w:rPr>
          <w:rFonts w:hint="eastAsia" w:eastAsia="仿宋_GB2312" w:cs="仿宋_GB2312"/>
          <w:b/>
          <w:bCs/>
          <w:sz w:val="32"/>
          <w:szCs w:val="32"/>
        </w:rPr>
      </w:pPr>
      <w:r>
        <w:rPr>
          <w:rFonts w:hint="eastAsia" w:eastAsia="仿宋_GB2312" w:cs="仿宋_GB2312"/>
          <w:b/>
          <w:bCs/>
          <w:sz w:val="32"/>
          <w:szCs w:val="32"/>
        </w:rPr>
        <w:t>2.公务用车购置及运行维护费支出</w:t>
      </w:r>
      <w:r>
        <w:rPr>
          <w:rFonts w:hint="eastAsia" w:eastAsia="仿宋_GB2312" w:cs="仿宋_GB2312"/>
          <w:b/>
          <w:bCs/>
          <w:sz w:val="32"/>
          <w:szCs w:val="32"/>
          <w:lang w:val="en-US" w:eastAsia="zh-CN"/>
        </w:rPr>
        <w:t>0</w:t>
      </w:r>
      <w:r>
        <w:rPr>
          <w:rFonts w:hint="eastAsia" w:eastAsia="仿宋_GB2312" w:cs="仿宋_GB2312"/>
          <w:b/>
          <w:bCs/>
          <w:sz w:val="32"/>
          <w:szCs w:val="32"/>
        </w:rPr>
        <w:t>万元，完成预算</w:t>
      </w:r>
      <w:r>
        <w:rPr>
          <w:rFonts w:hint="eastAsia" w:eastAsia="仿宋_GB2312" w:cs="仿宋_GB2312"/>
          <w:b/>
          <w:bCs/>
          <w:sz w:val="32"/>
          <w:szCs w:val="32"/>
          <w:lang w:val="en-US" w:eastAsia="zh-CN"/>
        </w:rPr>
        <w:t>0</w:t>
      </w:r>
      <w:r>
        <w:rPr>
          <w:rFonts w:hint="eastAsia" w:eastAsia="仿宋_GB2312" w:cs="仿宋_GB2312"/>
          <w:b/>
          <w:bCs/>
          <w:sz w:val="32"/>
          <w:szCs w:val="32"/>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w:t>
      </w:r>
      <w:r>
        <w:rPr>
          <w:rFonts w:eastAsia="仿宋_GB2312"/>
          <w:color w:val="auto"/>
          <w:kern w:val="2"/>
          <w:sz w:val="32"/>
          <w:szCs w:val="32"/>
          <w:highlight w:val="none"/>
          <w:lang w:val="en-US" w:eastAsia="zh-CN" w:bidi="ar-SA"/>
        </w:rPr>
        <w:t>与202</w:t>
      </w:r>
      <w:r>
        <w:rPr>
          <w:rFonts w:hint="eastAsia" w:eastAsia="仿宋_GB2312"/>
          <w:color w:val="auto"/>
          <w:kern w:val="2"/>
          <w:sz w:val="32"/>
          <w:szCs w:val="32"/>
          <w:highlight w:val="none"/>
          <w:lang w:val="en-US" w:eastAsia="zh-CN" w:bidi="ar-SA"/>
        </w:rPr>
        <w:t>4</w:t>
      </w:r>
      <w:r>
        <w:rPr>
          <w:rFonts w:eastAsia="仿宋_GB2312"/>
          <w:color w:val="auto"/>
          <w:kern w:val="2"/>
          <w:sz w:val="32"/>
          <w:szCs w:val="32"/>
          <w:highlight w:val="none"/>
          <w:lang w:val="en-US" w:eastAsia="zh-CN" w:bidi="ar-SA"/>
        </w:rPr>
        <w:t>年</w:t>
      </w:r>
      <w:r>
        <w:rPr>
          <w:rFonts w:hint="eastAsia" w:ascii="Times New Roman" w:hAnsi="Times New Roman" w:eastAsia="仿宋_GB2312" w:cs="仿宋_GB2312"/>
          <w:color w:val="auto"/>
          <w:kern w:val="2"/>
          <w:sz w:val="32"/>
          <w:szCs w:val="32"/>
          <w:highlight w:val="none"/>
          <w:lang w:val="en-US" w:eastAsia="zh-CN" w:bidi="ar-SA"/>
        </w:rPr>
        <w:t>度决算数</w:t>
      </w:r>
      <w:r>
        <w:rPr>
          <w:rFonts w:eastAsia="仿宋_GB2312"/>
          <w:color w:val="auto"/>
          <w:kern w:val="2"/>
          <w:sz w:val="32"/>
          <w:szCs w:val="32"/>
          <w:highlight w:val="none"/>
          <w:lang w:val="en-US" w:eastAsia="zh-CN" w:bidi="ar-SA"/>
        </w:rPr>
        <w:t>持平</w:t>
      </w:r>
      <w:r>
        <w:rPr>
          <w:rFonts w:hint="eastAsia" w:ascii="Times New Roman" w:hAnsi="Times New Roman" w:eastAsia="仿宋_GB2312" w:cs="仿宋_GB2312"/>
          <w:color w:val="auto"/>
          <w:kern w:val="2"/>
          <w:sz w:val="32"/>
          <w:szCs w:val="32"/>
          <w:highlight w:val="none"/>
          <w:lang w:val="en-US" w:eastAsia="zh-CN" w:bidi="ar-SA"/>
        </w:rPr>
        <w:t>。</w:t>
      </w:r>
      <w:r>
        <w:rPr>
          <w:rFonts w:ascii="Times New Roman" w:hAnsi="Times New Roman" w:eastAsia="仿宋_GB2312" w:cs="仿宋_GB2312"/>
          <w:color w:val="auto"/>
          <w:kern w:val="2"/>
          <w:sz w:val="32"/>
          <w:szCs w:val="32"/>
          <w:lang w:val="en-US" w:eastAsia="zh-CN" w:bidi="ar-SA"/>
        </w:rPr>
        <w:t>主要原因是我单位无公务用车。</w:t>
      </w:r>
    </w:p>
    <w:p>
      <w:pPr>
        <w:spacing w:line="600" w:lineRule="exact"/>
        <w:ind w:firstLine="640"/>
        <w:rPr>
          <w:rFonts w:eastAsia="仿宋_GB2312" w:cs="仿宋_GB2312"/>
          <w:sz w:val="32"/>
          <w:szCs w:val="32"/>
        </w:rPr>
      </w:pPr>
      <w:r>
        <w:rPr>
          <w:rFonts w:hint="eastAsia" w:eastAsia="仿宋_GB2312" w:cs="仿宋_GB2312"/>
          <w:b/>
          <w:bCs/>
          <w:sz w:val="32"/>
          <w:szCs w:val="32"/>
        </w:rPr>
        <w:t>3.公务接待费支出</w:t>
      </w:r>
      <w:r>
        <w:rPr>
          <w:rFonts w:hint="eastAsia" w:eastAsia="仿宋_GB2312" w:cs="仿宋_GB2312"/>
          <w:b/>
          <w:bCs/>
          <w:sz w:val="32"/>
          <w:szCs w:val="32"/>
          <w:lang w:val="en-US" w:eastAsia="zh-CN"/>
        </w:rPr>
        <w:t>0.088</w:t>
      </w:r>
      <w:r>
        <w:rPr>
          <w:rFonts w:hint="eastAsia" w:eastAsia="仿宋_GB2312" w:cs="仿宋_GB2312"/>
          <w:b/>
          <w:bCs/>
          <w:sz w:val="32"/>
          <w:szCs w:val="32"/>
        </w:rPr>
        <w:t>万元，完成预算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公务接待费支出决算比上年度增加</w:t>
      </w:r>
      <w:r>
        <w:rPr>
          <w:rFonts w:hint="eastAsia" w:eastAsia="仿宋_GB2312" w:cs="仿宋_GB2312"/>
          <w:sz w:val="32"/>
          <w:szCs w:val="32"/>
          <w:lang w:val="en-US" w:eastAsia="zh-CN"/>
        </w:rPr>
        <w:t>0.09</w:t>
      </w:r>
      <w:r>
        <w:rPr>
          <w:rFonts w:hint="eastAsia" w:eastAsia="仿宋_GB2312" w:cs="仿宋_GB2312"/>
          <w:sz w:val="32"/>
          <w:szCs w:val="32"/>
        </w:rPr>
        <w:t>万元，增长</w:t>
      </w:r>
      <w:r>
        <w:rPr>
          <w:rFonts w:hint="eastAsia" w:eastAsia="仿宋_GB2312" w:cs="仿宋_GB2312"/>
          <w:sz w:val="32"/>
          <w:szCs w:val="32"/>
          <w:lang w:val="en-US" w:eastAsia="zh-CN"/>
        </w:rPr>
        <w:t>100</w:t>
      </w:r>
      <w:r>
        <w:rPr>
          <w:rFonts w:hint="eastAsia" w:eastAsia="仿宋_GB2312" w:cs="仿宋_GB2312"/>
          <w:sz w:val="32"/>
          <w:szCs w:val="32"/>
        </w:rPr>
        <w:t>%。主要原因是</w:t>
      </w:r>
      <w:r>
        <w:rPr>
          <w:rFonts w:hint="eastAsia" w:eastAsia="仿宋_GB2312" w:cs="仿宋_GB2312"/>
          <w:sz w:val="32"/>
          <w:szCs w:val="32"/>
          <w:lang w:val="en-US" w:eastAsia="zh-CN"/>
        </w:rPr>
        <w:t>2024年无公务接待，2025年因工作原因有公务接待</w:t>
      </w:r>
      <w:r>
        <w:rPr>
          <w:rFonts w:hint="eastAsia" w:eastAsia="仿宋_GB2312" w:cs="仿宋_GB2312"/>
          <w:sz w:val="32"/>
          <w:szCs w:val="32"/>
        </w:rPr>
        <w:t>。其中：</w:t>
      </w:r>
    </w:p>
    <w:p>
      <w:pPr>
        <w:spacing w:line="600" w:lineRule="exact"/>
        <w:ind w:firstLine="640"/>
        <w:rPr>
          <w:rFonts w:eastAsia="仿宋_GB2312" w:cs="仿宋_GB2312"/>
          <w:color w:val="auto"/>
          <w:sz w:val="32"/>
          <w:szCs w:val="32"/>
        </w:rPr>
      </w:pPr>
      <w:r>
        <w:rPr>
          <w:rFonts w:hint="eastAsia" w:eastAsia="仿宋_GB2312" w:cs="仿宋_GB2312"/>
          <w:color w:val="auto"/>
          <w:sz w:val="32"/>
          <w:szCs w:val="32"/>
        </w:rPr>
        <w:t>国内公务接待支出</w:t>
      </w:r>
      <w:r>
        <w:rPr>
          <w:rFonts w:hint="eastAsia" w:eastAsia="仿宋_GB2312" w:cs="仿宋_GB2312"/>
          <w:color w:val="auto"/>
          <w:sz w:val="32"/>
          <w:szCs w:val="32"/>
          <w:lang w:val="en-US" w:eastAsia="zh-CN"/>
        </w:rPr>
        <w:t>0.09</w:t>
      </w:r>
      <w:r>
        <w:rPr>
          <w:rFonts w:hint="eastAsia" w:eastAsia="仿宋_GB2312" w:cs="仿宋_GB2312"/>
          <w:color w:val="auto"/>
          <w:sz w:val="32"/>
          <w:szCs w:val="32"/>
        </w:rPr>
        <w:t>万元，主要用于</w:t>
      </w:r>
      <w:r>
        <w:rPr>
          <w:rFonts w:hint="eastAsia" w:eastAsia="仿宋_GB2312" w:cs="仿宋_GB2312"/>
          <w:color w:val="auto"/>
          <w:sz w:val="32"/>
          <w:szCs w:val="32"/>
          <w:lang w:eastAsia="zh-CN"/>
        </w:rPr>
        <w:t>接待上级调研组来攀调研</w:t>
      </w:r>
      <w:r>
        <w:rPr>
          <w:rFonts w:hint="eastAsia" w:eastAsia="仿宋_GB2312" w:cs="仿宋_GB2312"/>
          <w:color w:val="auto"/>
          <w:sz w:val="32"/>
          <w:szCs w:val="32"/>
        </w:rPr>
        <w:t>。国内公务接待</w:t>
      </w:r>
      <w:r>
        <w:rPr>
          <w:rFonts w:hint="eastAsia" w:eastAsia="仿宋_GB2312" w:cs="仿宋_GB2312"/>
          <w:color w:val="auto"/>
          <w:sz w:val="32"/>
          <w:szCs w:val="32"/>
          <w:lang w:val="en-US" w:eastAsia="zh-CN"/>
        </w:rPr>
        <w:t>1</w:t>
      </w:r>
      <w:r>
        <w:rPr>
          <w:rFonts w:hint="eastAsia" w:eastAsia="仿宋_GB2312" w:cs="仿宋_GB2312"/>
          <w:color w:val="auto"/>
          <w:sz w:val="32"/>
          <w:szCs w:val="32"/>
        </w:rPr>
        <w:t>批次，</w:t>
      </w:r>
      <w:r>
        <w:rPr>
          <w:rFonts w:hint="eastAsia" w:eastAsia="仿宋_GB2312" w:cs="仿宋_GB2312"/>
          <w:color w:val="auto"/>
          <w:sz w:val="32"/>
          <w:szCs w:val="32"/>
          <w:lang w:val="en-US" w:eastAsia="zh-CN"/>
        </w:rPr>
        <w:t>4</w:t>
      </w:r>
      <w:r>
        <w:rPr>
          <w:rFonts w:hint="eastAsia" w:eastAsia="仿宋_GB2312" w:cs="仿宋_GB2312"/>
          <w:color w:val="auto"/>
          <w:sz w:val="32"/>
          <w:szCs w:val="32"/>
        </w:rPr>
        <w:t>人次，共计支出</w:t>
      </w:r>
      <w:r>
        <w:rPr>
          <w:rFonts w:hint="eastAsia" w:eastAsia="仿宋_GB2312" w:cs="仿宋_GB2312"/>
          <w:color w:val="auto"/>
          <w:sz w:val="32"/>
          <w:szCs w:val="32"/>
          <w:lang w:val="en-US" w:eastAsia="zh-CN"/>
        </w:rPr>
        <w:t>0.09</w:t>
      </w:r>
      <w:r>
        <w:rPr>
          <w:rFonts w:hint="eastAsia" w:eastAsia="仿宋_GB2312" w:cs="仿宋_GB2312"/>
          <w:color w:val="auto"/>
          <w:sz w:val="32"/>
          <w:szCs w:val="32"/>
        </w:rPr>
        <w:t>万元，具体内容包括</w:t>
      </w:r>
      <w:r>
        <w:rPr>
          <w:rFonts w:hint="eastAsia" w:eastAsia="仿宋_GB2312" w:cs="仿宋_GB2312"/>
          <w:color w:val="auto"/>
          <w:sz w:val="32"/>
          <w:szCs w:val="32"/>
          <w:lang w:eastAsia="zh-CN"/>
        </w:rPr>
        <w:t>：</w:t>
      </w:r>
      <w:r>
        <w:rPr>
          <w:rFonts w:hint="eastAsia" w:eastAsia="仿宋_GB2312" w:cs="仿宋_GB2312"/>
          <w:color w:val="auto"/>
          <w:sz w:val="32"/>
          <w:szCs w:val="32"/>
          <w:lang w:val="en-US" w:eastAsia="zh-CN"/>
        </w:rPr>
        <w:t>2025年10月</w:t>
      </w:r>
      <w:r>
        <w:rPr>
          <w:rFonts w:hint="eastAsia" w:eastAsia="仿宋_GB2312" w:cs="仿宋_GB2312"/>
          <w:color w:val="auto"/>
          <w:sz w:val="32"/>
          <w:szCs w:val="32"/>
          <w:lang w:eastAsia="zh-CN"/>
        </w:rPr>
        <w:t>接待省数据中心调研组赴攀枝花实地调研相关信息化建设情况，</w:t>
      </w:r>
      <w:r>
        <w:rPr>
          <w:rFonts w:hint="eastAsia" w:eastAsia="仿宋_GB2312" w:cs="仿宋_GB2312"/>
          <w:color w:val="auto"/>
          <w:sz w:val="32"/>
          <w:szCs w:val="32"/>
        </w:rPr>
        <w:t>共计支出</w:t>
      </w:r>
      <w:r>
        <w:rPr>
          <w:rFonts w:hint="eastAsia" w:eastAsia="仿宋_GB2312" w:cs="仿宋_GB2312"/>
          <w:color w:val="auto"/>
          <w:sz w:val="32"/>
          <w:szCs w:val="32"/>
          <w:lang w:val="en-US" w:eastAsia="zh-CN"/>
        </w:rPr>
        <w:t>0.09万元。</w:t>
      </w:r>
    </w:p>
    <w:p>
      <w:pPr>
        <w:spacing w:line="600" w:lineRule="exact"/>
        <w:ind w:firstLine="640" w:firstLineChars="200"/>
        <w:outlineLvl w:val="1"/>
        <w:rPr>
          <w:rStyle w:val="29"/>
          <w:rFonts w:ascii="Times New Roman" w:hAnsi="Times New Roman" w:eastAsia="黑体"/>
        </w:rPr>
      </w:pPr>
      <w:bookmarkStart w:id="120" w:name="_Toc475196630_WPSOffice_Level2"/>
      <w:bookmarkStart w:id="121" w:name="_Toc222206304_WPSOffice_Level2"/>
      <w:bookmarkStart w:id="122" w:name="_Toc15377218"/>
      <w:bookmarkStart w:id="123" w:name="_Toc970724940_WPSOffice_Level2"/>
      <w:bookmarkStart w:id="124" w:name="_Toc15396610"/>
      <w:bookmarkStart w:id="125" w:name="_Toc44565069_WPSOffice_Level2"/>
      <w:bookmarkStart w:id="126" w:name="_Toc1537273484_WPSOffice_Level2"/>
      <w:r>
        <w:rPr>
          <w:rFonts w:hint="eastAsia" w:eastAsia="黑体"/>
          <w:sz w:val="32"/>
          <w:szCs w:val="32"/>
        </w:rPr>
        <w:t>八、</w:t>
      </w:r>
      <w:r>
        <w:rPr>
          <w:rStyle w:val="29"/>
          <w:rFonts w:hint="eastAsia" w:ascii="Times New Roman" w:hAnsi="Times New Roman" w:eastAsia="黑体"/>
          <w:b w:val="0"/>
        </w:rPr>
        <w:t>政府性基金预算支出决算情况说明</w:t>
      </w:r>
      <w:bookmarkEnd w:id="120"/>
      <w:bookmarkEnd w:id="121"/>
      <w:bookmarkEnd w:id="122"/>
      <w:bookmarkEnd w:id="123"/>
      <w:bookmarkEnd w:id="124"/>
      <w:bookmarkEnd w:id="125"/>
      <w:bookmarkEnd w:id="126"/>
    </w:p>
    <w:p>
      <w:pPr>
        <w:spacing w:line="600" w:lineRule="exact"/>
        <w:ind w:firstLine="640"/>
        <w:rPr>
          <w:rFonts w:ascii="Times New Roman" w:hAnsi="Times New Roman" w:eastAsia="仿宋_GB2312" w:cs="仿宋_GB2312"/>
          <w:color w:val="auto"/>
          <w:kern w:val="2"/>
          <w:sz w:val="32"/>
          <w:szCs w:val="32"/>
          <w:highlight w:val="none"/>
          <w:lang w:val="en-US" w:eastAsia="zh-CN" w:bidi="ar-SA"/>
        </w:rPr>
      </w:pPr>
      <w:bookmarkStart w:id="127" w:name="_Toc15377219"/>
      <w:bookmarkStart w:id="128" w:name="_Toc15396611"/>
      <w:r>
        <w:rPr>
          <w:rFonts w:ascii="Times New Roman" w:hAnsi="Times New Roman" w:eastAsia="仿宋_GB2312" w:cs="仿宋_GB2312"/>
          <w:color w:val="auto"/>
          <w:kern w:val="2"/>
          <w:sz w:val="32"/>
          <w:szCs w:val="32"/>
          <w:lang w:val="en-US" w:eastAsia="zh-CN" w:bidi="ar-SA"/>
        </w:rPr>
        <w:t>我单位无此项支出。</w:t>
      </w:r>
    </w:p>
    <w:p>
      <w:pPr>
        <w:spacing w:line="600" w:lineRule="exact"/>
        <w:ind w:left="630"/>
        <w:outlineLvl w:val="1"/>
        <w:rPr>
          <w:rStyle w:val="29"/>
          <w:rFonts w:ascii="Times New Roman" w:hAnsi="Times New Roman" w:eastAsia="黑体"/>
          <w:b w:val="0"/>
        </w:rPr>
      </w:pPr>
      <w:bookmarkStart w:id="129" w:name="_Toc1544594246_WPSOffice_Level2"/>
      <w:bookmarkStart w:id="130" w:name="_Toc241973679_WPSOffice_Level2"/>
      <w:bookmarkStart w:id="131" w:name="_Toc535910260_WPSOffice_Level2"/>
      <w:bookmarkStart w:id="132" w:name="_Toc1665183207_WPSOffice_Level2"/>
      <w:bookmarkStart w:id="133" w:name="_Toc371444087_WPSOffice_Level2"/>
      <w:r>
        <w:rPr>
          <w:rStyle w:val="29"/>
          <w:rFonts w:hint="eastAsia" w:ascii="Times New Roman" w:hAnsi="Times New Roman" w:eastAsia="黑体"/>
          <w:b w:val="0"/>
        </w:rPr>
        <w:t>九、国有资本经营预算支出决算情况说明</w:t>
      </w:r>
      <w:bookmarkEnd w:id="127"/>
      <w:bookmarkEnd w:id="128"/>
      <w:bookmarkEnd w:id="129"/>
      <w:bookmarkEnd w:id="130"/>
      <w:bookmarkEnd w:id="131"/>
      <w:bookmarkEnd w:id="132"/>
      <w:bookmarkEnd w:id="133"/>
    </w:p>
    <w:p>
      <w:pPr>
        <w:spacing w:line="600" w:lineRule="exact"/>
        <w:ind w:firstLine="640"/>
        <w:rPr>
          <w:rFonts w:ascii="Times New Roman" w:hAnsi="Times New Roman" w:eastAsia="仿宋_GB2312" w:cs="仿宋_GB2312"/>
          <w:color w:val="auto"/>
          <w:kern w:val="2"/>
          <w:sz w:val="32"/>
          <w:szCs w:val="32"/>
          <w:highlight w:val="none"/>
          <w:lang w:val="en-US" w:eastAsia="zh-CN" w:bidi="ar-SA"/>
        </w:rPr>
      </w:pPr>
      <w:bookmarkStart w:id="134" w:name="_Toc15396612"/>
      <w:bookmarkStart w:id="135" w:name="_Toc15377221"/>
      <w:r>
        <w:rPr>
          <w:rFonts w:ascii="Times New Roman" w:hAnsi="Times New Roman" w:eastAsia="仿宋_GB2312" w:cs="仿宋_GB2312"/>
          <w:color w:val="auto"/>
          <w:kern w:val="2"/>
          <w:sz w:val="32"/>
          <w:szCs w:val="32"/>
          <w:lang w:val="en-US" w:eastAsia="zh-CN" w:bidi="ar-SA"/>
        </w:rPr>
        <w:t>我单位无此项支出。</w:t>
      </w:r>
    </w:p>
    <w:p>
      <w:pPr>
        <w:numPr>
          <w:ilvl w:val="0"/>
          <w:numId w:val="3"/>
        </w:numPr>
        <w:spacing w:line="600" w:lineRule="exact"/>
        <w:ind w:left="630"/>
        <w:outlineLvl w:val="1"/>
        <w:rPr>
          <w:rStyle w:val="29"/>
          <w:rFonts w:hint="eastAsia" w:ascii="Times New Roman" w:hAnsi="Times New Roman" w:eastAsia="黑体"/>
          <w:b w:val="0"/>
        </w:rPr>
      </w:pPr>
      <w:bookmarkStart w:id="136" w:name="_Toc1791151391_WPSOffice_Level2"/>
      <w:bookmarkStart w:id="137" w:name="_Toc1045816755_WPSOffice_Level2"/>
      <w:bookmarkStart w:id="138" w:name="_Toc1237236669_WPSOffice_Level2"/>
      <w:bookmarkStart w:id="139" w:name="_Toc574321291_WPSOffice_Level2"/>
      <w:bookmarkStart w:id="140" w:name="_Toc380486838_WPSOffice_Level2"/>
      <w:r>
        <w:rPr>
          <w:rStyle w:val="29"/>
          <w:rFonts w:hint="eastAsia" w:ascii="Times New Roman" w:hAnsi="Times New Roman" w:eastAsia="黑体"/>
          <w:b w:val="0"/>
        </w:rPr>
        <w:t>其他重要事项的情况说明</w:t>
      </w:r>
      <w:bookmarkEnd w:id="134"/>
      <w:bookmarkEnd w:id="135"/>
      <w:bookmarkEnd w:id="136"/>
      <w:bookmarkEnd w:id="137"/>
      <w:bookmarkEnd w:id="138"/>
      <w:bookmarkEnd w:id="139"/>
      <w:bookmarkEnd w:id="140"/>
    </w:p>
    <w:p>
      <w:pPr>
        <w:pStyle w:val="2"/>
        <w:numPr>
          <w:ilvl w:val="0"/>
          <w:numId w:val="0"/>
        </w:numPr>
        <w:ind w:firstLine="960" w:firstLineChars="300"/>
        <w:rPr>
          <w:rFonts w:ascii="Times New Roman" w:hAnsi="Times New Roman" w:eastAsia="仿宋_GB2312" w:cs="仿宋_GB2312"/>
          <w:color w:val="auto"/>
          <w:kern w:val="2"/>
          <w:sz w:val="32"/>
          <w:szCs w:val="32"/>
          <w:lang w:val="en-US" w:eastAsia="zh-CN" w:bidi="ar-SA"/>
        </w:rPr>
      </w:pPr>
      <w:r>
        <w:rPr>
          <w:rFonts w:hint="eastAsia" w:ascii="Times New Roman" w:hAnsi="Times New Roman" w:eastAsia="仿宋_GB2312" w:cs="仿宋_GB2312"/>
          <w:color w:val="auto"/>
          <w:kern w:val="2"/>
          <w:sz w:val="32"/>
          <w:szCs w:val="32"/>
          <w:lang w:val="en-US" w:eastAsia="zh-CN" w:bidi="ar-SA"/>
        </w:rPr>
        <w:t>无。</w:t>
      </w:r>
    </w:p>
    <w:p>
      <w:pPr>
        <w:spacing w:line="600" w:lineRule="exact"/>
        <w:ind w:firstLine="642" w:firstLineChars="200"/>
        <w:outlineLvl w:val="2"/>
        <w:rPr>
          <w:rFonts w:eastAsia="楷体_GB2312" w:cs="楷体_GB2312"/>
          <w:b/>
          <w:sz w:val="32"/>
          <w:szCs w:val="32"/>
        </w:rPr>
      </w:pPr>
      <w:bookmarkStart w:id="141" w:name="_Toc15377222"/>
      <w:r>
        <w:rPr>
          <w:rFonts w:hint="eastAsia" w:eastAsia="楷体_GB2312" w:cs="楷体_GB2312"/>
          <w:b/>
          <w:sz w:val="32"/>
          <w:szCs w:val="32"/>
        </w:rPr>
        <w:t>（一）机关运行经费支出情况</w:t>
      </w:r>
      <w:bookmarkEnd w:id="141"/>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 w:eastAsia="仿宋"/>
          <w:vanish w:val="0"/>
          <w:color w:val="auto"/>
          <w:kern w:val="2"/>
          <w:sz w:val="32"/>
          <w:szCs w:val="32"/>
        </w:rPr>
        <w:t>我单位为事业单位，无机关运行经费。</w:t>
      </w:r>
    </w:p>
    <w:p>
      <w:pPr>
        <w:spacing w:line="600" w:lineRule="exact"/>
        <w:ind w:firstLine="642" w:firstLineChars="200"/>
        <w:outlineLvl w:val="2"/>
        <w:rPr>
          <w:rFonts w:eastAsia="楷体_GB2312" w:cs="楷体_GB2312"/>
          <w:b/>
          <w:sz w:val="32"/>
          <w:szCs w:val="32"/>
        </w:rPr>
      </w:pPr>
      <w:bookmarkStart w:id="142" w:name="_Toc15377223"/>
      <w:r>
        <w:rPr>
          <w:rFonts w:hint="eastAsia" w:eastAsia="楷体_GB2312" w:cs="楷体_GB2312"/>
          <w:b/>
          <w:sz w:val="32"/>
          <w:szCs w:val="32"/>
        </w:rPr>
        <w:t>（二）政府采购支出情况</w:t>
      </w:r>
      <w:bookmarkEnd w:id="142"/>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eastAsia="仿宋_GB2312"/>
          <w:color w:val="auto"/>
          <w:kern w:val="2"/>
          <w:sz w:val="32"/>
          <w:szCs w:val="32"/>
          <w:highlight w:val="none"/>
          <w:lang w:val="en-US" w:eastAsia="zh-CN" w:bidi="ar-SA"/>
        </w:rPr>
        <w:t>202</w:t>
      </w:r>
      <w:r>
        <w:rPr>
          <w:rFonts w:hint="eastAsia" w:eastAsia="仿宋_GB2312"/>
          <w:color w:val="auto"/>
          <w:kern w:val="2"/>
          <w:sz w:val="32"/>
          <w:szCs w:val="32"/>
          <w:highlight w:val="none"/>
          <w:lang w:val="en-US" w:eastAsia="zh-CN" w:bidi="ar-SA"/>
        </w:rPr>
        <w:t>5</w:t>
      </w:r>
      <w:r>
        <w:rPr>
          <w:rFonts w:eastAsia="仿宋_GB2312"/>
          <w:color w:val="auto"/>
          <w:kern w:val="2"/>
          <w:sz w:val="32"/>
          <w:szCs w:val="32"/>
          <w:highlight w:val="none"/>
          <w:lang w:val="en-US" w:eastAsia="zh-CN" w:bidi="ar-SA"/>
        </w:rPr>
        <w:t>年度，</w:t>
      </w:r>
      <w:r>
        <w:rPr>
          <w:rFonts w:eastAsia="仿宋_GB2312"/>
          <w:sz w:val="32"/>
          <w:szCs w:val="32"/>
        </w:rPr>
        <w:t>攀枝花市退役军人服务中心</w:t>
      </w:r>
      <w:r>
        <w:rPr>
          <w:rFonts w:eastAsia="仿宋_GB2312"/>
          <w:color w:val="auto"/>
          <w:kern w:val="2"/>
          <w:sz w:val="32"/>
          <w:szCs w:val="32"/>
          <w:highlight w:val="none"/>
          <w:lang w:val="en-US" w:eastAsia="zh-CN" w:bidi="ar-SA"/>
        </w:rPr>
        <w:t>政府采购支出总额</w:t>
      </w:r>
      <w:r>
        <w:rPr>
          <w:rFonts w:eastAsia="仿宋_GB2312"/>
          <w:sz w:val="32"/>
          <w:szCs w:val="32"/>
        </w:rPr>
        <w:t>0</w:t>
      </w:r>
      <w:r>
        <w:rPr>
          <w:rFonts w:eastAsia="仿宋_GB2312"/>
          <w:color w:val="auto"/>
          <w:kern w:val="2"/>
          <w:sz w:val="32"/>
          <w:szCs w:val="32"/>
          <w:highlight w:val="none"/>
          <w:lang w:val="en-US" w:eastAsia="zh-CN" w:bidi="ar-SA"/>
        </w:rPr>
        <w:t>万元，其中：政府采购货物支出</w:t>
      </w:r>
      <w:r>
        <w:rPr>
          <w:rFonts w:eastAsia="仿宋_GB2312"/>
          <w:sz w:val="32"/>
          <w:szCs w:val="32"/>
        </w:rPr>
        <w:t>0</w:t>
      </w:r>
      <w:r>
        <w:rPr>
          <w:rFonts w:eastAsia="仿宋_GB2312"/>
          <w:color w:val="auto"/>
          <w:kern w:val="2"/>
          <w:sz w:val="32"/>
          <w:szCs w:val="32"/>
          <w:highlight w:val="none"/>
          <w:lang w:val="en-US" w:eastAsia="zh-CN" w:bidi="ar-SA"/>
        </w:rPr>
        <w:t>万元、政府采购工程支出</w:t>
      </w:r>
      <w:r>
        <w:rPr>
          <w:rFonts w:eastAsia="仿宋_GB2312"/>
          <w:sz w:val="32"/>
          <w:szCs w:val="32"/>
        </w:rPr>
        <w:t>0</w:t>
      </w:r>
      <w:r>
        <w:rPr>
          <w:rFonts w:eastAsia="仿宋_GB2312"/>
          <w:color w:val="auto"/>
          <w:kern w:val="2"/>
          <w:sz w:val="32"/>
          <w:szCs w:val="32"/>
          <w:highlight w:val="none"/>
          <w:lang w:val="en-US" w:eastAsia="zh-CN" w:bidi="ar-SA"/>
        </w:rPr>
        <w:t>万元、政府采购服务支出</w:t>
      </w:r>
      <w:r>
        <w:rPr>
          <w:rFonts w:eastAsia="仿宋_GB2312"/>
          <w:sz w:val="32"/>
          <w:szCs w:val="32"/>
        </w:rPr>
        <w:t>0</w:t>
      </w:r>
      <w:r>
        <w:rPr>
          <w:rFonts w:eastAsia="仿宋_GB2312"/>
          <w:color w:val="auto"/>
          <w:kern w:val="2"/>
          <w:sz w:val="32"/>
          <w:szCs w:val="32"/>
          <w:highlight w:val="none"/>
          <w:lang w:val="en-US" w:eastAsia="zh-CN" w:bidi="ar-SA"/>
        </w:rPr>
        <w:t>万元。</w:t>
      </w:r>
    </w:p>
    <w:p>
      <w:pPr>
        <w:spacing w:line="600" w:lineRule="exact"/>
        <w:ind w:firstLine="642" w:firstLineChars="200"/>
        <w:outlineLvl w:val="2"/>
        <w:rPr>
          <w:rFonts w:eastAsia="楷体_GB2312" w:cs="楷体_GB2312"/>
          <w:b/>
          <w:sz w:val="32"/>
          <w:szCs w:val="32"/>
        </w:rPr>
      </w:pPr>
      <w:bookmarkStart w:id="143" w:name="_Toc15377224"/>
      <w:r>
        <w:rPr>
          <w:rFonts w:hint="eastAsia" w:eastAsia="楷体_GB2312" w:cs="楷体_GB2312"/>
          <w:b/>
          <w:sz w:val="32"/>
          <w:szCs w:val="32"/>
        </w:rPr>
        <w:t>（三）国有资产占有使用情况</w:t>
      </w:r>
      <w:bookmarkEnd w:id="143"/>
    </w:p>
    <w:p>
      <w:pPr>
        <w:spacing w:line="600" w:lineRule="exact"/>
        <w:ind w:firstLine="640"/>
        <w:rPr>
          <w:rFonts w:eastAsia="仿宋_GB2312"/>
          <w:sz w:val="32"/>
          <w:szCs w:val="32"/>
        </w:rPr>
      </w:pPr>
      <w:r>
        <w:rPr>
          <w:rFonts w:eastAsia="仿宋_GB2312"/>
          <w:color w:val="auto"/>
          <w:kern w:val="2"/>
          <w:sz w:val="32"/>
          <w:szCs w:val="32"/>
          <w:highlight w:val="none"/>
          <w:lang w:val="en-US" w:eastAsia="zh-CN" w:bidi="ar-SA"/>
        </w:rPr>
        <w:t>截至202</w:t>
      </w:r>
      <w:r>
        <w:rPr>
          <w:rFonts w:hint="eastAsia" w:eastAsia="仿宋_GB2312"/>
          <w:color w:val="auto"/>
          <w:kern w:val="2"/>
          <w:sz w:val="32"/>
          <w:szCs w:val="32"/>
          <w:highlight w:val="none"/>
          <w:lang w:val="en-US" w:eastAsia="zh-CN" w:bidi="ar-SA"/>
        </w:rPr>
        <w:t>5</w:t>
      </w:r>
      <w:r>
        <w:rPr>
          <w:rFonts w:eastAsia="仿宋_GB2312"/>
          <w:color w:val="auto"/>
          <w:kern w:val="2"/>
          <w:sz w:val="32"/>
          <w:szCs w:val="32"/>
          <w:highlight w:val="none"/>
          <w:lang w:val="en-US" w:eastAsia="zh-CN" w:bidi="ar-SA"/>
        </w:rPr>
        <w:t>年12月31日，</w:t>
      </w:r>
      <w:r>
        <w:rPr>
          <w:rFonts w:eastAsia="仿宋_GB2312"/>
          <w:sz w:val="32"/>
          <w:szCs w:val="32"/>
        </w:rPr>
        <w:t>攀枝花市退役军人服务中心</w:t>
      </w:r>
      <w:r>
        <w:rPr>
          <w:rFonts w:eastAsia="仿宋_GB2312"/>
          <w:color w:val="auto"/>
          <w:kern w:val="2"/>
          <w:sz w:val="32"/>
          <w:szCs w:val="32"/>
          <w:highlight w:val="none"/>
          <w:lang w:val="en-US" w:eastAsia="zh-CN" w:bidi="ar-SA"/>
        </w:rPr>
        <w:t>共有车辆</w:t>
      </w:r>
      <w:r>
        <w:rPr>
          <w:rFonts w:eastAsia="仿宋_GB2312"/>
          <w:sz w:val="32"/>
          <w:szCs w:val="32"/>
        </w:rPr>
        <w:t>0</w:t>
      </w:r>
      <w:r>
        <w:rPr>
          <w:rFonts w:eastAsia="仿宋_GB2312"/>
          <w:color w:val="auto"/>
          <w:kern w:val="2"/>
          <w:sz w:val="32"/>
          <w:szCs w:val="32"/>
          <w:highlight w:val="none"/>
          <w:lang w:val="en-US" w:eastAsia="zh-CN" w:bidi="ar-SA"/>
        </w:rPr>
        <w:t>辆，单价100万元（含）以上设备（不含车辆）</w:t>
      </w:r>
      <w:r>
        <w:rPr>
          <w:rFonts w:eastAsia="仿宋_GB2312"/>
          <w:sz w:val="32"/>
          <w:szCs w:val="32"/>
        </w:rPr>
        <w:t>0</w:t>
      </w:r>
      <w:r>
        <w:rPr>
          <w:rFonts w:eastAsia="仿宋_GB2312"/>
          <w:color w:val="auto"/>
          <w:kern w:val="2"/>
          <w:sz w:val="32"/>
          <w:szCs w:val="32"/>
          <w:highlight w:val="none"/>
          <w:lang w:val="en-US" w:eastAsia="zh-CN" w:bidi="ar-SA"/>
        </w:rPr>
        <w:t>台（套）。</w:t>
      </w:r>
    </w:p>
    <w:p>
      <w:pPr>
        <w:spacing w:line="600" w:lineRule="exact"/>
        <w:ind w:firstLine="642" w:firstLineChars="200"/>
        <w:outlineLvl w:val="2"/>
        <w:rPr>
          <w:rFonts w:eastAsia="楷体_GB2312" w:cs="楷体_GB2312"/>
          <w:b/>
          <w:sz w:val="32"/>
          <w:szCs w:val="32"/>
        </w:rPr>
      </w:pPr>
      <w:r>
        <w:rPr>
          <w:rFonts w:hint="eastAsia" w:eastAsia="楷体_GB2312" w:cs="楷体_GB2312"/>
          <w:b/>
          <w:sz w:val="32"/>
          <w:szCs w:val="32"/>
        </w:rPr>
        <w:t>（四）预算绩效管理情况</w:t>
      </w:r>
    </w:p>
    <w:p>
      <w:pPr>
        <w:spacing w:line="600" w:lineRule="exact"/>
        <w:ind w:firstLine="640"/>
        <w:rPr>
          <w:rFonts w:eastAsia="仿宋_GB2312" w:cs="仿宋_GB2312"/>
          <w:sz w:val="32"/>
          <w:szCs w:val="32"/>
        </w:rPr>
      </w:pPr>
      <w:r>
        <w:rPr>
          <w:rFonts w:hint="eastAsia" w:eastAsia="仿宋_GB2312" w:cs="仿宋_GB2312"/>
          <w:sz w:val="32"/>
          <w:szCs w:val="32"/>
        </w:rPr>
        <w:t>根据预算绩效管理要求，</w:t>
      </w:r>
      <w:r>
        <w:rPr>
          <w:rFonts w:ascii="Times New Roman" w:hAnsi="Times New Roman" w:eastAsia="仿宋_GB2312" w:cs="仿宋_GB2312"/>
          <w:color w:val="auto"/>
          <w:kern w:val="2"/>
          <w:sz w:val="32"/>
          <w:szCs w:val="32"/>
          <w:highlight w:val="none"/>
          <w:lang w:val="en-US" w:eastAsia="zh-CN" w:bidi="ar-SA"/>
        </w:rPr>
        <w:t>我单位</w:t>
      </w:r>
      <w:r>
        <w:rPr>
          <w:rFonts w:hint="eastAsia" w:eastAsia="仿宋_GB2312" w:cs="仿宋_GB2312"/>
          <w:sz w:val="32"/>
          <w:szCs w:val="32"/>
        </w:rPr>
        <w:t>在2025年度，组织对</w:t>
      </w:r>
      <w:r>
        <w:rPr>
          <w:rFonts w:hint="eastAsia" w:eastAsia="仿宋_GB2312" w:cs="仿宋_GB2312"/>
          <w:sz w:val="32"/>
          <w:szCs w:val="32"/>
          <w:lang w:eastAsia="zh-CN"/>
        </w:rPr>
        <w:t>退役士兵适应性培训</w:t>
      </w:r>
      <w:r>
        <w:rPr>
          <w:rFonts w:hint="eastAsia" w:eastAsia="仿宋_GB2312" w:cs="仿宋_GB2312"/>
          <w:sz w:val="32"/>
          <w:szCs w:val="32"/>
        </w:rPr>
        <w:t>项目</w:t>
      </w:r>
      <w:r>
        <w:rPr>
          <w:rFonts w:hint="eastAsia" w:eastAsia="仿宋_GB2312" w:cs="仿宋_GB2312"/>
          <w:sz w:val="32"/>
          <w:szCs w:val="32"/>
          <w:lang w:eastAsia="zh-CN"/>
        </w:rPr>
        <w:t>（</w:t>
      </w:r>
      <w:r>
        <w:rPr>
          <w:rFonts w:hint="eastAsia" w:eastAsia="仿宋_GB2312" w:cs="仿宋_GB2312"/>
          <w:sz w:val="32"/>
          <w:szCs w:val="32"/>
          <w:lang w:val="en-US" w:eastAsia="zh-CN"/>
        </w:rPr>
        <w:t>1个项目</w:t>
      </w:r>
      <w:r>
        <w:rPr>
          <w:rFonts w:hint="eastAsia" w:eastAsia="仿宋_GB2312" w:cs="仿宋_GB2312"/>
          <w:sz w:val="32"/>
          <w:szCs w:val="32"/>
          <w:lang w:eastAsia="zh-CN"/>
        </w:rPr>
        <w:t>）</w:t>
      </w:r>
      <w:r>
        <w:rPr>
          <w:rFonts w:hint="eastAsia" w:eastAsia="仿宋_GB2312" w:cs="仿宋_GB2312"/>
          <w:sz w:val="32"/>
          <w:szCs w:val="32"/>
        </w:rPr>
        <w:t>涉及金额</w:t>
      </w:r>
      <w:r>
        <w:rPr>
          <w:rFonts w:hint="eastAsia" w:eastAsia="仿宋_GB2312" w:cs="仿宋_GB2312"/>
          <w:sz w:val="32"/>
          <w:szCs w:val="32"/>
          <w:lang w:val="en-US" w:eastAsia="zh-CN"/>
        </w:rPr>
        <w:t>6.01</w:t>
      </w:r>
      <w:r>
        <w:rPr>
          <w:rFonts w:hint="eastAsia" w:eastAsia="仿宋_GB2312" w:cs="仿宋_GB2312"/>
          <w:sz w:val="32"/>
          <w:szCs w:val="32"/>
        </w:rPr>
        <w:t>万元开展了事前绩效评估，对</w:t>
      </w:r>
      <w:r>
        <w:rPr>
          <w:rFonts w:hint="eastAsia" w:eastAsia="仿宋_GB2312" w:cs="仿宋_GB2312"/>
          <w:sz w:val="32"/>
          <w:szCs w:val="32"/>
          <w:lang w:val="en-US" w:eastAsia="zh-CN"/>
        </w:rPr>
        <w:t>1</w:t>
      </w:r>
      <w:r>
        <w:rPr>
          <w:rFonts w:hint="eastAsia" w:eastAsia="仿宋_GB2312" w:cs="仿宋_GB2312"/>
          <w:sz w:val="32"/>
          <w:szCs w:val="32"/>
        </w:rPr>
        <w:t>个项目编制了绩效目标，预算执行过程中，选取</w:t>
      </w:r>
      <w:r>
        <w:rPr>
          <w:rFonts w:hint="eastAsia" w:eastAsia="仿宋_GB2312" w:cs="仿宋_GB2312"/>
          <w:sz w:val="32"/>
          <w:szCs w:val="32"/>
          <w:lang w:val="en-US" w:eastAsia="zh-CN"/>
        </w:rPr>
        <w:t>1</w:t>
      </w:r>
      <w:r>
        <w:rPr>
          <w:rFonts w:hint="eastAsia" w:eastAsia="仿宋_GB2312" w:cs="仿宋_GB2312"/>
          <w:sz w:val="32"/>
          <w:szCs w:val="32"/>
        </w:rPr>
        <w:t>个项目开展绩效监控。</w:t>
      </w:r>
    </w:p>
    <w:p>
      <w:pPr>
        <w:keepNext w:val="0"/>
        <w:keepLines w:val="0"/>
        <w:pageBreakBefore w:val="0"/>
        <w:widowControl w:val="0"/>
        <w:kinsoku/>
        <w:wordWrap/>
        <w:overflowPunct/>
        <w:topLinePunct w:val="0"/>
        <w:autoSpaceDE/>
        <w:autoSpaceDN w:val="0"/>
        <w:bidi w:val="0"/>
        <w:adjustRightInd/>
        <w:snapToGrid/>
        <w:spacing w:line="600" w:lineRule="exact"/>
        <w:ind w:left="0" w:firstLine="640" w:firstLineChars="200"/>
        <w:textAlignment w:val="auto"/>
        <w:rPr>
          <w:rFonts w:hint="default" w:ascii="Times New Roman" w:hAnsi="Times New Roman" w:eastAsia="仿宋_GB2312" w:cs="Times New Roman"/>
          <w:sz w:val="32"/>
          <w:szCs w:val="32"/>
          <w:lang w:val="en-US" w:eastAsia="zh-CN" w:bidi="ar-SA"/>
        </w:rPr>
      </w:pPr>
      <w:r>
        <w:rPr>
          <w:rFonts w:hint="eastAsia" w:eastAsia="仿宋_GB2312" w:cs="仿宋_GB2312"/>
          <w:sz w:val="32"/>
          <w:szCs w:val="32"/>
        </w:rPr>
        <w:t>组织对2025年度</w:t>
      </w:r>
      <w:r>
        <w:rPr>
          <w:rFonts w:hint="eastAsia" w:eastAsia="仿宋_GB2312" w:cs="仿宋_GB2312"/>
          <w:sz w:val="32"/>
          <w:szCs w:val="32"/>
          <w:lang w:eastAsia="zh-CN"/>
        </w:rPr>
        <w:t>退役士兵适应性培训</w:t>
      </w:r>
      <w:r>
        <w:rPr>
          <w:rFonts w:hint="eastAsia" w:eastAsia="仿宋_GB2312" w:cs="仿宋_GB2312"/>
          <w:sz w:val="32"/>
          <w:szCs w:val="32"/>
        </w:rPr>
        <w:t>项目专项预算项目绩效自评报告，专项预算项目绩效自评得分为</w:t>
      </w:r>
      <w:r>
        <w:rPr>
          <w:rFonts w:hint="eastAsia" w:eastAsia="仿宋_GB2312" w:cs="仿宋_GB2312"/>
          <w:sz w:val="32"/>
          <w:szCs w:val="32"/>
          <w:lang w:val="en-US" w:eastAsia="zh-CN"/>
        </w:rPr>
        <w:t>89</w:t>
      </w:r>
      <w:r>
        <w:rPr>
          <w:rFonts w:hint="eastAsia" w:eastAsia="仿宋_GB2312" w:cs="仿宋_GB2312"/>
          <w:sz w:val="32"/>
          <w:szCs w:val="32"/>
        </w:rPr>
        <w:t>分，绩效自评综述</w:t>
      </w:r>
      <w:r>
        <w:rPr>
          <w:rFonts w:hint="eastAsia" w:eastAsia="仿宋_GB2312" w:cs="仿宋_GB2312"/>
          <w:sz w:val="32"/>
          <w:szCs w:val="32"/>
          <w:lang w:eastAsia="zh-CN"/>
        </w:rPr>
        <w:t>：</w:t>
      </w:r>
      <w:r>
        <w:rPr>
          <w:rFonts w:hint="eastAsia" w:eastAsia="仿宋_GB2312" w:cs="仿宋_GB2312"/>
          <w:sz w:val="32"/>
          <w:szCs w:val="32"/>
          <w:lang w:val="en-US" w:eastAsia="zh-CN"/>
        </w:rPr>
        <w:t>2025年</w:t>
      </w:r>
      <w:r>
        <w:rPr>
          <w:rFonts w:hint="default" w:ascii="Times New Roman" w:hAnsi="Times New Roman" w:eastAsia="仿宋_GB2312" w:cs="Times New Roman"/>
          <w:sz w:val="32"/>
          <w:szCs w:val="32"/>
          <w:lang w:val="en-US" w:eastAsia="zh-CN" w:bidi="ar-SA"/>
        </w:rPr>
        <w:t>退役士兵适应性培训</w:t>
      </w:r>
      <w:r>
        <w:rPr>
          <w:rFonts w:hint="eastAsia" w:ascii="Times New Roman" w:hAnsi="Times New Roman" w:eastAsia="仿宋_GB2312" w:cs="Times New Roman"/>
          <w:sz w:val="32"/>
          <w:szCs w:val="32"/>
          <w:lang w:val="en-US" w:eastAsia="zh-CN" w:bidi="ar-SA"/>
        </w:rPr>
        <w:t>已完成</w:t>
      </w:r>
      <w:r>
        <w:rPr>
          <w:rFonts w:hint="default" w:ascii="Times New Roman" w:hAnsi="Times New Roman" w:eastAsia="仿宋_GB2312" w:cs="Times New Roman"/>
          <w:sz w:val="32"/>
          <w:szCs w:val="32"/>
          <w:lang w:val="en-US" w:eastAsia="zh-CN" w:bidi="ar-SA"/>
        </w:rPr>
        <w:t>核心目标</w:t>
      </w:r>
      <w:r>
        <w:rPr>
          <w:rFonts w:hint="eastAsia" w:ascii="Times New Roman" w:hAnsi="Times New Roman" w:eastAsia="仿宋_GB2312" w:cs="Times New Roman"/>
          <w:sz w:val="32"/>
          <w:szCs w:val="32"/>
          <w:lang w:val="en-US" w:eastAsia="zh-CN" w:bidi="ar-SA"/>
        </w:rPr>
        <w:t>。有效</w:t>
      </w:r>
      <w:r>
        <w:rPr>
          <w:rFonts w:hint="default" w:ascii="Times New Roman" w:hAnsi="Times New Roman" w:eastAsia="仿宋_GB2312" w:cs="Times New Roman"/>
          <w:sz w:val="32"/>
          <w:szCs w:val="32"/>
          <w:lang w:val="en-US" w:eastAsia="zh-CN" w:bidi="ar-SA"/>
        </w:rPr>
        <w:t>助力退役士兵顺利完成从部队到地方的角色转换，快速融入社会，为后续就业创业与长远发展奠定基础。</w:t>
      </w:r>
    </w:p>
    <w:p>
      <w:pPr>
        <w:spacing w:line="600" w:lineRule="exact"/>
        <w:ind w:firstLine="640"/>
        <w:rPr>
          <w:rFonts w:eastAsia="仿宋_GB2312" w:cs="仿宋_GB2312"/>
          <w:sz w:val="32"/>
          <w:szCs w:val="32"/>
        </w:rPr>
      </w:pPr>
    </w:p>
    <w:p>
      <w:pPr>
        <w:spacing w:line="600" w:lineRule="exact"/>
        <w:jc w:val="center"/>
        <w:outlineLvl w:val="0"/>
        <w:rPr>
          <w:rFonts w:hint="eastAsia" w:eastAsia="黑体"/>
          <w:sz w:val="44"/>
          <w:szCs w:val="44"/>
        </w:rPr>
      </w:pPr>
      <w:bookmarkStart w:id="144" w:name="_Toc15377225"/>
      <w:bookmarkStart w:id="145" w:name="_Toc712597344_WPSOffice_Level1"/>
      <w:bookmarkStart w:id="146" w:name="_Toc33313028_WPSOffice_Level1"/>
      <w:bookmarkStart w:id="147" w:name="_Toc40761894_WPSOffice_Level1"/>
      <w:bookmarkStart w:id="148" w:name="_Toc203519609_WPSOffice_Level1"/>
      <w:bookmarkStart w:id="149" w:name="_Toc15396613"/>
    </w:p>
    <w:p>
      <w:pPr>
        <w:pStyle w:val="2"/>
        <w:rPr>
          <w:rFonts w:hint="eastAsia"/>
        </w:rPr>
      </w:pPr>
    </w:p>
    <w:p>
      <w:pPr>
        <w:spacing w:line="600" w:lineRule="exact"/>
        <w:jc w:val="center"/>
        <w:outlineLvl w:val="0"/>
        <w:rPr>
          <w:rFonts w:hint="eastAsia" w:eastAsia="黑体"/>
          <w:sz w:val="44"/>
          <w:szCs w:val="44"/>
        </w:rPr>
      </w:pPr>
    </w:p>
    <w:p>
      <w:pPr>
        <w:spacing w:line="600" w:lineRule="exact"/>
        <w:jc w:val="center"/>
        <w:outlineLvl w:val="0"/>
        <w:rPr>
          <w:rFonts w:hint="eastAsia" w:eastAsia="黑体"/>
          <w:sz w:val="44"/>
          <w:szCs w:val="44"/>
        </w:rPr>
      </w:pPr>
    </w:p>
    <w:p>
      <w:pPr>
        <w:spacing w:line="600" w:lineRule="exact"/>
        <w:jc w:val="center"/>
        <w:outlineLvl w:val="0"/>
        <w:rPr>
          <w:rFonts w:hint="eastAsia" w:eastAsia="黑体"/>
          <w:sz w:val="44"/>
          <w:szCs w:val="44"/>
        </w:rPr>
      </w:pPr>
    </w:p>
    <w:p>
      <w:pPr>
        <w:spacing w:line="600" w:lineRule="exact"/>
        <w:jc w:val="center"/>
        <w:outlineLvl w:val="0"/>
        <w:rPr>
          <w:rFonts w:hint="eastAsia" w:eastAsia="黑体"/>
          <w:sz w:val="44"/>
          <w:szCs w:val="44"/>
        </w:rPr>
      </w:pPr>
    </w:p>
    <w:p>
      <w:pPr>
        <w:spacing w:line="600" w:lineRule="exact"/>
        <w:jc w:val="center"/>
        <w:outlineLvl w:val="0"/>
        <w:rPr>
          <w:rFonts w:hint="eastAsia" w:eastAsia="黑体"/>
          <w:sz w:val="44"/>
          <w:szCs w:val="44"/>
        </w:rPr>
      </w:pPr>
    </w:p>
    <w:p>
      <w:pPr>
        <w:spacing w:line="600" w:lineRule="exact"/>
        <w:jc w:val="center"/>
        <w:outlineLvl w:val="0"/>
        <w:rPr>
          <w:rFonts w:hint="eastAsia" w:eastAsia="黑体"/>
          <w:sz w:val="44"/>
          <w:szCs w:val="44"/>
        </w:rPr>
      </w:pPr>
    </w:p>
    <w:p>
      <w:pPr>
        <w:spacing w:line="600" w:lineRule="exact"/>
        <w:jc w:val="center"/>
        <w:outlineLvl w:val="0"/>
        <w:rPr>
          <w:rFonts w:hint="eastAsia" w:eastAsia="黑体"/>
          <w:sz w:val="44"/>
          <w:szCs w:val="44"/>
        </w:rPr>
      </w:pPr>
    </w:p>
    <w:p>
      <w:pPr>
        <w:spacing w:line="600" w:lineRule="exact"/>
        <w:jc w:val="center"/>
        <w:outlineLvl w:val="0"/>
        <w:rPr>
          <w:rFonts w:hint="eastAsia" w:eastAsia="黑体"/>
          <w:sz w:val="44"/>
          <w:szCs w:val="44"/>
        </w:rPr>
      </w:pPr>
    </w:p>
    <w:p>
      <w:pPr>
        <w:spacing w:line="600" w:lineRule="exact"/>
        <w:jc w:val="center"/>
        <w:outlineLvl w:val="0"/>
        <w:rPr>
          <w:rFonts w:hint="eastAsia" w:eastAsia="黑体"/>
          <w:sz w:val="44"/>
          <w:szCs w:val="44"/>
        </w:rPr>
      </w:pPr>
    </w:p>
    <w:p>
      <w:pPr>
        <w:spacing w:line="600" w:lineRule="exact"/>
        <w:jc w:val="center"/>
        <w:outlineLvl w:val="0"/>
        <w:rPr>
          <w:rFonts w:hint="eastAsia" w:eastAsia="黑体"/>
          <w:sz w:val="44"/>
          <w:szCs w:val="44"/>
        </w:rPr>
      </w:pPr>
    </w:p>
    <w:p>
      <w:pPr>
        <w:spacing w:line="600" w:lineRule="exact"/>
        <w:jc w:val="center"/>
        <w:outlineLvl w:val="0"/>
        <w:rPr>
          <w:rFonts w:hint="eastAsia" w:eastAsia="黑体"/>
          <w:sz w:val="44"/>
          <w:szCs w:val="44"/>
        </w:rPr>
      </w:pPr>
    </w:p>
    <w:p>
      <w:pPr>
        <w:spacing w:line="600" w:lineRule="exact"/>
        <w:jc w:val="center"/>
        <w:outlineLvl w:val="0"/>
        <w:rPr>
          <w:rFonts w:hint="eastAsia" w:eastAsia="黑体"/>
          <w:sz w:val="44"/>
          <w:szCs w:val="44"/>
        </w:rPr>
      </w:pPr>
    </w:p>
    <w:p>
      <w:pPr>
        <w:spacing w:line="600" w:lineRule="exact"/>
        <w:jc w:val="center"/>
        <w:outlineLvl w:val="0"/>
        <w:rPr>
          <w:rFonts w:hint="eastAsia" w:eastAsia="黑体"/>
          <w:sz w:val="44"/>
          <w:szCs w:val="44"/>
        </w:rPr>
      </w:pPr>
    </w:p>
    <w:p>
      <w:pPr>
        <w:spacing w:line="600" w:lineRule="exact"/>
        <w:jc w:val="center"/>
        <w:outlineLvl w:val="0"/>
        <w:rPr>
          <w:rFonts w:hint="eastAsia" w:eastAsia="黑体"/>
          <w:sz w:val="44"/>
          <w:szCs w:val="44"/>
        </w:rPr>
      </w:pPr>
    </w:p>
    <w:p>
      <w:pPr>
        <w:spacing w:line="600" w:lineRule="exact"/>
        <w:jc w:val="center"/>
        <w:outlineLvl w:val="0"/>
        <w:rPr>
          <w:rFonts w:hint="eastAsia" w:eastAsia="黑体"/>
          <w:sz w:val="44"/>
          <w:szCs w:val="44"/>
        </w:rPr>
      </w:pPr>
    </w:p>
    <w:p>
      <w:pPr>
        <w:spacing w:line="600" w:lineRule="exact"/>
        <w:jc w:val="center"/>
        <w:outlineLvl w:val="0"/>
        <w:rPr>
          <w:rFonts w:hint="eastAsia" w:eastAsia="黑体"/>
          <w:sz w:val="44"/>
          <w:szCs w:val="44"/>
        </w:rPr>
      </w:pPr>
    </w:p>
    <w:p>
      <w:pPr>
        <w:spacing w:line="600" w:lineRule="exact"/>
        <w:jc w:val="center"/>
        <w:outlineLvl w:val="0"/>
        <w:rPr>
          <w:rFonts w:eastAsia="黑体"/>
          <w:sz w:val="44"/>
          <w:szCs w:val="44"/>
        </w:rPr>
      </w:pPr>
      <w:bookmarkStart w:id="150" w:name="_Toc55074867_WPSOffice_Level1"/>
      <w:r>
        <w:rPr>
          <w:rFonts w:hint="eastAsia" w:eastAsia="黑体"/>
          <w:sz w:val="44"/>
          <w:szCs w:val="44"/>
        </w:rPr>
        <w:t>第三部分  名词解释</w:t>
      </w:r>
      <w:bookmarkEnd w:id="144"/>
      <w:bookmarkEnd w:id="145"/>
      <w:bookmarkEnd w:id="146"/>
      <w:bookmarkEnd w:id="147"/>
      <w:bookmarkEnd w:id="148"/>
      <w:bookmarkEnd w:id="149"/>
      <w:bookmarkEnd w:id="150"/>
    </w:p>
    <w:p>
      <w:pPr>
        <w:spacing w:line="600" w:lineRule="exact"/>
        <w:jc w:val="left"/>
        <w:rPr>
          <w:b/>
          <w:sz w:val="44"/>
          <w:szCs w:val="44"/>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1.财政拨款收入：指单位从同级财政部门取得的财政预算资金。</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2.事业收入：指事业单位开展专业业务活动及辅助活动取得的收入。</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3.经营收入：指事业单位在专业业务活动及其辅助活动之外开展非独立核算经营活动取得的收入。</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4.其他收入：指单位取得的除上述收入以外的各项收入。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5.使用非财政拨款结余（含专用结余）：指事业单位使用以前年度积累的非财政拨款结余弥补当年收支差额的金额。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6.年初结转和结余：指以前年度尚未完成、结转到本年按有关规定继续使用的资金。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7.结余分配：指事业单位按照会计制度规定缴纳的所得税、提取的专用结余以及转入非财政拨款结余的金额等。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8.年末结转和结余：指单位按有关规定结转到下年或以后年度继续使用的资金。</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9.基本支出：指为保障机构正常运转、完成日常工作任务而发生的人员支出和公用支出。</w:t>
      </w:r>
    </w:p>
    <w:p>
      <w:pPr>
        <w:spacing w:line="600" w:lineRule="exact"/>
        <w:ind w:firstLine="640"/>
        <w:rPr>
          <w:rFonts w:hint="eastAsia" w:eastAsia="仿宋_GB2312" w:cs="仿宋_GB2312"/>
          <w:sz w:val="32"/>
          <w:szCs w:val="32"/>
          <w:highlight w:val="none"/>
        </w:rPr>
      </w:pPr>
      <w:r>
        <w:rPr>
          <w:rFonts w:hint="eastAsia" w:eastAsia="仿宋_GB2312" w:cs="仿宋_GB2312"/>
          <w:sz w:val="32"/>
          <w:szCs w:val="32"/>
          <w:highlight w:val="none"/>
        </w:rPr>
        <w:t xml:space="preserve">10.项目支出：指在基本支出之外为完成特定行政任务和事业发展目标所发生的支出。 </w:t>
      </w:r>
    </w:p>
    <w:p>
      <w:pPr>
        <w:spacing w:line="600" w:lineRule="exact"/>
        <w:ind w:firstLine="640"/>
        <w:rPr>
          <w:rFonts w:hint="eastAsia" w:eastAsia="仿宋_GB2312" w:cs="仿宋_GB2312"/>
          <w:sz w:val="32"/>
          <w:szCs w:val="32"/>
        </w:rPr>
      </w:pPr>
      <w:r>
        <w:rPr>
          <w:rFonts w:hint="eastAsia" w:eastAsia="仿宋_GB2312" w:cs="仿宋_GB2312"/>
          <w:sz w:val="32"/>
          <w:szCs w:val="32"/>
        </w:rPr>
        <w:t>11.经营支出：指事业单位在专业业务活动及其辅助活动之外开展非独立核算经营活动发生的支出。</w:t>
      </w:r>
    </w:p>
    <w:p>
      <w:pPr>
        <w:spacing w:line="600" w:lineRule="exact"/>
        <w:ind w:firstLine="640"/>
        <w:rPr>
          <w:rFonts w:hint="eastAsia" w:eastAsia="仿宋_GB2312" w:cs="仿宋_GB2312"/>
          <w:sz w:val="32"/>
          <w:szCs w:val="32"/>
        </w:rPr>
      </w:pPr>
      <w:r>
        <w:rPr>
          <w:rFonts w:hint="eastAsia" w:eastAsia="仿宋_GB2312" w:cs="仿宋_GB2312"/>
          <w:sz w:val="32"/>
          <w:szCs w:val="32"/>
        </w:rPr>
        <w:t>12.“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hint="eastAsia" w:eastAsia="仿宋_GB2312" w:cs="仿宋_GB2312"/>
          <w:sz w:val="32"/>
          <w:szCs w:val="32"/>
        </w:rPr>
      </w:pPr>
      <w:r>
        <w:rPr>
          <w:rFonts w:hint="eastAsia" w:eastAsia="仿宋_GB2312" w:cs="仿宋_GB2312"/>
          <w:sz w:val="32"/>
          <w:szCs w:val="32"/>
        </w:rPr>
        <w:t>13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hint="eastAsia" w:eastAsia="仿宋_GB2312" w:cs="仿宋_GB2312"/>
          <w:sz w:val="32"/>
          <w:szCs w:val="32"/>
        </w:rPr>
      </w:pPr>
      <w:r>
        <w:rPr>
          <w:rFonts w:hint="eastAsia" w:eastAsia="仿宋_GB2312" w:cs="仿宋_GB2312"/>
          <w:sz w:val="32"/>
          <w:szCs w:val="32"/>
        </w:rPr>
        <w:t>14. 社会保障和就业（类）退役安置（款）退役士兵管理教育（项）：反映退役士兵职业教育、转业士官待分配期间管理教育、医疗支出等。</w:t>
      </w:r>
    </w:p>
    <w:p>
      <w:pPr>
        <w:spacing w:line="600" w:lineRule="exact"/>
        <w:ind w:firstLine="640"/>
        <w:rPr>
          <w:rFonts w:eastAsia="仿宋_GB2312" w:cs="仿宋_GB2312"/>
          <w:b/>
          <w:bCs/>
          <w:sz w:val="32"/>
          <w:szCs w:val="32"/>
        </w:rPr>
      </w:pPr>
      <w:r>
        <w:rPr>
          <w:rFonts w:hint="eastAsia" w:eastAsia="仿宋_GB2312" w:cs="仿宋_GB2312"/>
          <w:sz w:val="32"/>
          <w:szCs w:val="32"/>
        </w:rPr>
        <w:t>15. 社会保障和就业（类）人力资源和社会保障管理事务（款）其他人力资源和社会保障管理事务支出（项）：反映其他用于人力资源和社会会保障管理事务方面的支出。</w:t>
      </w:r>
      <w:r>
        <w:rPr>
          <w:rFonts w:hint="eastAsia" w:ascii="Times New Roman" w:hAnsi="Times New Roman" w:eastAsia="仿宋_GB2312" w:cs="仿宋_GB2312"/>
          <w:color w:val="auto"/>
          <w:kern w:val="2"/>
          <w:sz w:val="32"/>
          <w:szCs w:val="32"/>
          <w:highlight w:val="none"/>
          <w:lang w:val="en-US" w:eastAsia="zh-CN" w:bidi="ar-SA"/>
        </w:rPr>
        <w:br w:type="page"/>
      </w:r>
    </w:p>
    <w:p>
      <w:pPr>
        <w:spacing w:line="600" w:lineRule="exact"/>
        <w:jc w:val="center"/>
        <w:rPr>
          <w:rStyle w:val="28"/>
          <w:rFonts w:eastAsia="黑体"/>
          <w:b w:val="0"/>
        </w:rPr>
      </w:pPr>
      <w:bookmarkStart w:id="151" w:name="_Toc299841128_WPSOffice_Level1"/>
      <w:bookmarkStart w:id="152" w:name="_Toc84070345_WPSOffice_Level1"/>
      <w:bookmarkStart w:id="153" w:name="_Toc15396614"/>
      <w:bookmarkStart w:id="154" w:name="_Toc1799424285_WPSOffice_Level1"/>
      <w:bookmarkStart w:id="155" w:name="_Toc375228593_WPSOffice_Level1"/>
      <w:bookmarkStart w:id="156" w:name="_Toc1096081696_WPSOffice_Level1"/>
      <w:bookmarkStart w:id="157" w:name="_Toc15377226"/>
      <w:r>
        <w:rPr>
          <w:rFonts w:hint="eastAsia" w:eastAsia="黑体"/>
          <w:sz w:val="44"/>
          <w:szCs w:val="44"/>
        </w:rPr>
        <w:t>第四部分  附件</w:t>
      </w:r>
      <w:bookmarkEnd w:id="151"/>
      <w:bookmarkEnd w:id="152"/>
      <w:bookmarkEnd w:id="153"/>
      <w:bookmarkEnd w:id="154"/>
      <w:bookmarkEnd w:id="155"/>
      <w:bookmarkEnd w:id="156"/>
    </w:p>
    <w:p>
      <w:pPr>
        <w:spacing w:line="572" w:lineRule="exact"/>
        <w:jc w:val="left"/>
        <w:outlineLvl w:val="0"/>
        <w:rPr>
          <w:rFonts w:eastAsia="黑体" w:cs="黑体"/>
          <w:color w:val="FF0000"/>
          <w:sz w:val="32"/>
          <w:szCs w:val="32"/>
        </w:rPr>
      </w:pPr>
    </w:p>
    <w:p>
      <w:pPr>
        <w:pStyle w:val="2"/>
      </w:pPr>
    </w:p>
    <w:p>
      <w:pPr>
        <w:rPr>
          <w:rFonts w:hint="eastAsia" w:ascii="Times New Roman" w:eastAsia="仿宋_GB2312"/>
          <w:sz w:val="32"/>
          <w:lang w:bidi="ar"/>
        </w:rPr>
      </w:pPr>
      <w:r>
        <w:rPr>
          <w:rFonts w:hint="eastAsia" w:ascii="Times New Roman" w:eastAsia="仿宋_GB2312"/>
          <w:sz w:val="32"/>
          <w:lang w:val="zh-CN" w:bidi="ar"/>
        </w:rPr>
        <w:t>附表：</w:t>
      </w:r>
      <w:r>
        <w:rPr>
          <w:rFonts w:hint="eastAsia" w:ascii="Times New Roman" w:eastAsia="仿宋_GB2312"/>
          <w:sz w:val="32"/>
          <w:lang w:bidi="ar"/>
        </w:rPr>
        <w:t>市军服中心预算项目支出绩效自评表</w:t>
      </w:r>
    </w:p>
    <w:p>
      <w:pPr>
        <w:pStyle w:val="3"/>
        <w:rPr>
          <w:rFonts w:hint="eastAsia" w:ascii="Times New Roman" w:eastAsia="仿宋_GB2312"/>
          <w:sz w:val="32"/>
          <w:lang w:bidi="ar"/>
        </w:rPr>
      </w:pPr>
    </w:p>
    <w:p>
      <w:pPr>
        <w:pStyle w:val="3"/>
        <w:rPr>
          <w:rFonts w:hint="eastAsia" w:ascii="Times New Roman" w:eastAsia="仿宋_GB2312"/>
          <w:sz w:val="32"/>
          <w:lang w:bidi="ar"/>
        </w:rPr>
      </w:pPr>
    </w:p>
    <w:p>
      <w:pPr>
        <w:pStyle w:val="3"/>
        <w:rPr>
          <w:rFonts w:hint="eastAsia" w:ascii="Times New Roman" w:eastAsia="仿宋_GB2312"/>
          <w:sz w:val="32"/>
          <w:lang w:bidi="ar"/>
        </w:rPr>
      </w:pPr>
    </w:p>
    <w:p>
      <w:pPr>
        <w:pStyle w:val="3"/>
        <w:rPr>
          <w:rFonts w:hint="eastAsia" w:ascii="Times New Roman" w:eastAsia="仿宋_GB2312"/>
          <w:sz w:val="32"/>
          <w:lang w:bidi="ar"/>
        </w:rPr>
      </w:pPr>
    </w:p>
    <w:p>
      <w:pPr>
        <w:pStyle w:val="3"/>
        <w:rPr>
          <w:rFonts w:hint="eastAsia" w:ascii="Times New Roman" w:eastAsia="仿宋_GB2312"/>
          <w:sz w:val="32"/>
          <w:lang w:val="zh-CN" w:bidi="ar"/>
        </w:rPr>
      </w:pPr>
    </w:p>
    <w:p>
      <w:pPr>
        <w:pStyle w:val="3"/>
        <w:rPr>
          <w:rFonts w:hint="eastAsia" w:ascii="Times New Roman" w:eastAsia="仿宋_GB2312"/>
          <w:sz w:val="32"/>
          <w:lang w:val="zh-CN" w:bidi="ar"/>
        </w:rPr>
      </w:pPr>
    </w:p>
    <w:p>
      <w:pPr>
        <w:pStyle w:val="3"/>
        <w:rPr>
          <w:rFonts w:hint="eastAsia" w:ascii="Times New Roman" w:eastAsia="仿宋_GB2312"/>
          <w:sz w:val="32"/>
          <w:lang w:val="zh-CN" w:bidi="ar"/>
        </w:rPr>
      </w:pPr>
    </w:p>
    <w:p>
      <w:pPr>
        <w:pStyle w:val="3"/>
        <w:rPr>
          <w:rFonts w:hint="eastAsia" w:ascii="Times New Roman" w:eastAsia="仿宋_GB2312"/>
          <w:sz w:val="32"/>
          <w:lang w:val="zh-CN" w:bidi="ar"/>
        </w:rPr>
      </w:pPr>
    </w:p>
    <w:p>
      <w:pPr>
        <w:pStyle w:val="3"/>
        <w:rPr>
          <w:rFonts w:hint="eastAsia" w:ascii="Times New Roman" w:eastAsia="仿宋_GB2312"/>
          <w:sz w:val="32"/>
          <w:lang w:val="zh-CN" w:bidi="ar"/>
        </w:rPr>
      </w:pPr>
    </w:p>
    <w:p>
      <w:pPr>
        <w:pStyle w:val="3"/>
        <w:rPr>
          <w:rFonts w:hint="eastAsia" w:ascii="Times New Roman" w:eastAsia="仿宋_GB2312"/>
          <w:sz w:val="32"/>
          <w:lang w:val="zh-CN" w:bidi="ar"/>
        </w:rPr>
      </w:pPr>
    </w:p>
    <w:p>
      <w:pPr>
        <w:pStyle w:val="3"/>
        <w:rPr>
          <w:rFonts w:hint="eastAsia" w:ascii="Times New Roman" w:eastAsia="仿宋_GB2312"/>
          <w:sz w:val="32"/>
          <w:lang w:val="zh-CN" w:bidi="ar"/>
        </w:rPr>
      </w:pPr>
    </w:p>
    <w:p>
      <w:pPr>
        <w:pStyle w:val="3"/>
        <w:rPr>
          <w:rFonts w:hint="eastAsia" w:ascii="Times New Roman" w:eastAsia="仿宋_GB2312"/>
          <w:sz w:val="32"/>
          <w:lang w:val="zh-CN" w:bidi="ar"/>
        </w:rPr>
      </w:pPr>
    </w:p>
    <w:p>
      <w:pPr>
        <w:pStyle w:val="3"/>
        <w:rPr>
          <w:rFonts w:hint="eastAsia" w:ascii="Times New Roman" w:eastAsia="仿宋_GB2312"/>
          <w:sz w:val="32"/>
          <w:lang w:val="zh-CN" w:bidi="ar"/>
        </w:rPr>
      </w:pPr>
    </w:p>
    <w:p>
      <w:pPr>
        <w:pStyle w:val="3"/>
        <w:rPr>
          <w:rFonts w:hint="eastAsia" w:ascii="Times New Roman" w:eastAsia="仿宋_GB2312"/>
          <w:sz w:val="32"/>
          <w:lang w:val="zh-CN" w:bidi="ar"/>
        </w:rPr>
      </w:pPr>
    </w:p>
    <w:p>
      <w:pPr>
        <w:pStyle w:val="3"/>
        <w:rPr>
          <w:rFonts w:hint="eastAsia" w:ascii="Times New Roman" w:eastAsia="仿宋_GB2312"/>
          <w:sz w:val="32"/>
          <w:lang w:val="zh-CN" w:bidi="ar"/>
        </w:rPr>
      </w:pPr>
    </w:p>
    <w:p>
      <w:pPr>
        <w:pStyle w:val="3"/>
        <w:rPr>
          <w:rFonts w:hint="eastAsia" w:ascii="Times New Roman" w:eastAsia="仿宋_GB2312"/>
          <w:sz w:val="32"/>
          <w:lang w:val="zh-CN" w:bidi="ar"/>
        </w:rPr>
      </w:pPr>
    </w:p>
    <w:p>
      <w:pPr>
        <w:widowControl/>
        <w:jc w:val="center"/>
        <w:rPr>
          <w:rFonts w:eastAsia="仿宋"/>
        </w:rPr>
      </w:pPr>
      <w:bookmarkStart w:id="158" w:name="_Toc141860811_WPSOffice_Level1"/>
      <w:bookmarkStart w:id="159" w:name="_Toc1352359011_WPSOffice_Level1"/>
      <w:bookmarkStart w:id="160" w:name="_Toc1916210243_WPSOffice_Level1"/>
      <w:bookmarkStart w:id="161" w:name="_Toc1488143488_WPSOffice_Level1"/>
      <w:bookmarkStart w:id="162" w:name="_Toc2053328486_WPSOffice_Level1"/>
      <w:bookmarkStart w:id="163" w:name="_Toc15396618"/>
      <w:r>
        <w:rPr>
          <w:rFonts w:hint="eastAsia" w:eastAsia="黑体"/>
          <w:sz w:val="44"/>
          <w:szCs w:val="44"/>
        </w:rPr>
        <w:t>第</w:t>
      </w:r>
      <w:r>
        <w:rPr>
          <w:rStyle w:val="28"/>
          <w:rFonts w:hint="eastAsia" w:eastAsia="黑体"/>
          <w:b w:val="0"/>
        </w:rPr>
        <w:t>五部分 附表</w:t>
      </w:r>
      <w:bookmarkEnd w:id="157"/>
      <w:bookmarkEnd w:id="158"/>
      <w:bookmarkEnd w:id="159"/>
      <w:bookmarkEnd w:id="160"/>
      <w:bookmarkEnd w:id="161"/>
      <w:bookmarkEnd w:id="162"/>
      <w:bookmarkEnd w:id="163"/>
      <w:bookmarkStart w:id="164" w:name="_Toc15396619"/>
    </w:p>
    <w:p>
      <w:pPr>
        <w:pStyle w:val="14"/>
        <w:adjustRightInd w:val="0"/>
        <w:snapToGrid w:val="0"/>
        <w:spacing w:line="560" w:lineRule="exact"/>
        <w:jc w:val="left"/>
        <w:rPr>
          <w:rFonts w:eastAsia="仿宋_GB2312" w:cs="仿宋_GB2312"/>
          <w:sz w:val="32"/>
          <w:szCs w:val="32"/>
        </w:rPr>
      </w:pPr>
    </w:p>
    <w:p>
      <w:pPr>
        <w:pStyle w:val="14"/>
        <w:adjustRightInd w:val="0"/>
        <w:snapToGrid w:val="0"/>
        <w:spacing w:line="560" w:lineRule="exact"/>
        <w:jc w:val="left"/>
        <w:rPr>
          <w:rFonts w:eastAsia="仿宋_GB2312" w:cs="仿宋_GB2312"/>
          <w:sz w:val="32"/>
          <w:szCs w:val="32"/>
        </w:rPr>
      </w:pPr>
      <w:bookmarkStart w:id="165" w:name="_Toc125270319_WPSOffice_Level2"/>
      <w:bookmarkStart w:id="166" w:name="_Toc1578035378_WPSOffice_Level2"/>
      <w:bookmarkStart w:id="167" w:name="_Toc77878098_WPSOffice_Level2"/>
      <w:bookmarkStart w:id="168" w:name="_Toc934803649_WPSOffice_Level2"/>
      <w:bookmarkStart w:id="169" w:name="_Toc678716239_WPSOffice_Level2"/>
      <w:r>
        <w:rPr>
          <w:rFonts w:hint="eastAsia" w:eastAsia="仿宋_GB2312" w:cs="仿宋_GB2312"/>
          <w:sz w:val="32"/>
          <w:szCs w:val="32"/>
        </w:rPr>
        <w:t>一、收入支出决算总表</w:t>
      </w:r>
      <w:bookmarkEnd w:id="164"/>
      <w:bookmarkEnd w:id="165"/>
      <w:bookmarkEnd w:id="166"/>
      <w:bookmarkEnd w:id="167"/>
      <w:bookmarkEnd w:id="168"/>
      <w:bookmarkEnd w:id="169"/>
    </w:p>
    <w:p>
      <w:pPr>
        <w:pStyle w:val="14"/>
        <w:adjustRightInd w:val="0"/>
        <w:snapToGrid w:val="0"/>
        <w:spacing w:line="560" w:lineRule="exact"/>
        <w:jc w:val="left"/>
        <w:rPr>
          <w:rFonts w:eastAsia="仿宋_GB2312" w:cs="仿宋_GB2312"/>
          <w:sz w:val="32"/>
          <w:szCs w:val="32"/>
        </w:rPr>
      </w:pPr>
      <w:bookmarkStart w:id="170" w:name="_Toc671285215_WPSOffice_Level2"/>
      <w:bookmarkStart w:id="171" w:name="_Toc351735024_WPSOffice_Level2"/>
      <w:bookmarkStart w:id="172" w:name="_Toc15396620"/>
      <w:bookmarkStart w:id="173" w:name="_Toc1628664592_WPSOffice_Level2"/>
      <w:bookmarkStart w:id="174" w:name="_Toc1338055375_WPSOffice_Level2"/>
      <w:bookmarkStart w:id="175" w:name="_Toc2040411800_WPSOffice_Level2"/>
      <w:r>
        <w:rPr>
          <w:rFonts w:hint="eastAsia" w:eastAsia="仿宋_GB2312" w:cs="仿宋_GB2312"/>
          <w:sz w:val="32"/>
          <w:szCs w:val="32"/>
        </w:rPr>
        <w:t>二、收入决算表</w:t>
      </w:r>
      <w:bookmarkEnd w:id="170"/>
      <w:bookmarkEnd w:id="171"/>
      <w:bookmarkEnd w:id="172"/>
      <w:bookmarkEnd w:id="173"/>
      <w:bookmarkEnd w:id="174"/>
      <w:bookmarkEnd w:id="175"/>
    </w:p>
    <w:p>
      <w:pPr>
        <w:pStyle w:val="14"/>
        <w:adjustRightInd w:val="0"/>
        <w:snapToGrid w:val="0"/>
        <w:spacing w:line="560" w:lineRule="exact"/>
        <w:jc w:val="left"/>
        <w:rPr>
          <w:rFonts w:eastAsia="仿宋_GB2312" w:cs="仿宋_GB2312"/>
          <w:sz w:val="32"/>
          <w:szCs w:val="32"/>
        </w:rPr>
      </w:pPr>
      <w:bookmarkStart w:id="176" w:name="_Toc1131811231_WPSOffice_Level2"/>
      <w:bookmarkStart w:id="177" w:name="_Toc649329703_WPSOffice_Level2"/>
      <w:bookmarkStart w:id="178" w:name="_Toc286331676_WPSOffice_Level2"/>
      <w:bookmarkStart w:id="179" w:name="_Toc1005963264_WPSOffice_Level2"/>
      <w:bookmarkStart w:id="180" w:name="_Toc15396621"/>
      <w:bookmarkStart w:id="181" w:name="_Toc1926680302_WPSOffice_Level2"/>
      <w:r>
        <w:rPr>
          <w:rFonts w:hint="eastAsia" w:eastAsia="仿宋_GB2312" w:cs="仿宋_GB2312"/>
          <w:sz w:val="32"/>
          <w:szCs w:val="32"/>
        </w:rPr>
        <w:t>三、支出决算表</w:t>
      </w:r>
      <w:bookmarkEnd w:id="176"/>
      <w:bookmarkEnd w:id="177"/>
      <w:bookmarkEnd w:id="178"/>
      <w:bookmarkEnd w:id="179"/>
      <w:bookmarkEnd w:id="180"/>
      <w:bookmarkEnd w:id="181"/>
    </w:p>
    <w:p>
      <w:pPr>
        <w:pStyle w:val="14"/>
        <w:adjustRightInd w:val="0"/>
        <w:snapToGrid w:val="0"/>
        <w:spacing w:line="560" w:lineRule="exact"/>
        <w:jc w:val="left"/>
        <w:rPr>
          <w:rFonts w:eastAsia="仿宋_GB2312" w:cs="仿宋_GB2312"/>
          <w:sz w:val="32"/>
          <w:szCs w:val="32"/>
        </w:rPr>
      </w:pPr>
      <w:bookmarkStart w:id="182" w:name="_Toc15396622"/>
      <w:bookmarkStart w:id="183" w:name="_Toc1610900080_WPSOffice_Level2"/>
      <w:bookmarkStart w:id="184" w:name="_Toc1588043064_WPSOffice_Level2"/>
      <w:bookmarkStart w:id="185" w:name="_Toc671550945_WPSOffice_Level2"/>
      <w:bookmarkStart w:id="186" w:name="_Toc1753386368_WPSOffice_Level2"/>
      <w:bookmarkStart w:id="187" w:name="_Toc484454685_WPSOffice_Level2"/>
      <w:r>
        <w:rPr>
          <w:rFonts w:hint="eastAsia" w:eastAsia="仿宋_GB2312" w:cs="仿宋_GB2312"/>
          <w:sz w:val="32"/>
          <w:szCs w:val="32"/>
        </w:rPr>
        <w:t>四、财政拨款收入支出决算总表</w:t>
      </w:r>
      <w:bookmarkEnd w:id="182"/>
      <w:bookmarkEnd w:id="183"/>
      <w:bookmarkEnd w:id="184"/>
      <w:bookmarkEnd w:id="185"/>
      <w:bookmarkEnd w:id="186"/>
      <w:bookmarkEnd w:id="187"/>
    </w:p>
    <w:p>
      <w:pPr>
        <w:pStyle w:val="14"/>
        <w:adjustRightInd w:val="0"/>
        <w:snapToGrid w:val="0"/>
        <w:spacing w:line="560" w:lineRule="exact"/>
        <w:jc w:val="left"/>
        <w:rPr>
          <w:rFonts w:eastAsia="仿宋_GB2312" w:cs="仿宋_GB2312"/>
          <w:sz w:val="32"/>
          <w:szCs w:val="32"/>
        </w:rPr>
      </w:pPr>
      <w:bookmarkStart w:id="188" w:name="_Toc15396623"/>
      <w:bookmarkStart w:id="189" w:name="_Toc1423041990_WPSOffice_Level2"/>
      <w:bookmarkStart w:id="190" w:name="_Toc1513219508_WPSOffice_Level2"/>
      <w:bookmarkStart w:id="191" w:name="_Toc1422498048_WPSOffice_Level2"/>
      <w:bookmarkStart w:id="192" w:name="_Toc1557820220_WPSOffice_Level2"/>
      <w:bookmarkStart w:id="193" w:name="_Toc1840704159_WPSOffice_Level2"/>
      <w:r>
        <w:rPr>
          <w:rFonts w:hint="eastAsia" w:eastAsia="仿宋_GB2312" w:cs="仿宋_GB2312"/>
          <w:sz w:val="32"/>
          <w:szCs w:val="32"/>
        </w:rPr>
        <w:t>五、财政拨款支出决算明细表</w:t>
      </w:r>
      <w:bookmarkEnd w:id="188"/>
      <w:bookmarkEnd w:id="189"/>
      <w:bookmarkEnd w:id="190"/>
      <w:bookmarkEnd w:id="191"/>
      <w:bookmarkEnd w:id="192"/>
      <w:bookmarkEnd w:id="193"/>
      <w:bookmarkStart w:id="194" w:name="_Toc15396624"/>
    </w:p>
    <w:p>
      <w:pPr>
        <w:pStyle w:val="14"/>
        <w:adjustRightInd w:val="0"/>
        <w:snapToGrid w:val="0"/>
        <w:spacing w:line="560" w:lineRule="exact"/>
        <w:jc w:val="left"/>
        <w:rPr>
          <w:rFonts w:eastAsia="仿宋_GB2312" w:cs="仿宋_GB2312"/>
          <w:sz w:val="32"/>
          <w:szCs w:val="32"/>
        </w:rPr>
      </w:pPr>
      <w:bookmarkStart w:id="195" w:name="_Toc1566187998_WPSOffice_Level2"/>
      <w:bookmarkStart w:id="196" w:name="_Toc885556028_WPSOffice_Level2"/>
      <w:bookmarkStart w:id="197" w:name="_Toc612617777_WPSOffice_Level2"/>
      <w:bookmarkStart w:id="198" w:name="_Toc731263908_WPSOffice_Level2"/>
      <w:bookmarkStart w:id="199" w:name="_Toc784523175_WPSOffice_Level2"/>
      <w:r>
        <w:rPr>
          <w:rFonts w:hint="eastAsia" w:eastAsia="仿宋_GB2312" w:cs="仿宋_GB2312"/>
          <w:sz w:val="32"/>
          <w:szCs w:val="32"/>
        </w:rPr>
        <w:t>六、一般公共预算财政拨款支出决算表</w:t>
      </w:r>
      <w:bookmarkEnd w:id="194"/>
      <w:bookmarkEnd w:id="195"/>
      <w:bookmarkEnd w:id="196"/>
      <w:bookmarkEnd w:id="197"/>
      <w:bookmarkEnd w:id="198"/>
      <w:bookmarkEnd w:id="199"/>
    </w:p>
    <w:p>
      <w:pPr>
        <w:pStyle w:val="14"/>
        <w:adjustRightInd w:val="0"/>
        <w:snapToGrid w:val="0"/>
        <w:spacing w:line="560" w:lineRule="exact"/>
        <w:jc w:val="left"/>
        <w:rPr>
          <w:rFonts w:eastAsia="仿宋_GB2312" w:cs="仿宋_GB2312"/>
          <w:sz w:val="32"/>
          <w:szCs w:val="32"/>
        </w:rPr>
      </w:pPr>
      <w:bookmarkStart w:id="200" w:name="_Toc1667241901_WPSOffice_Level2"/>
      <w:bookmarkStart w:id="201" w:name="_Toc15396625"/>
      <w:bookmarkStart w:id="202" w:name="_Toc1595900595_WPSOffice_Level2"/>
      <w:bookmarkStart w:id="203" w:name="_Toc1159085774_WPSOffice_Level2"/>
      <w:bookmarkStart w:id="204" w:name="_Toc1497578953_WPSOffice_Level2"/>
      <w:bookmarkStart w:id="205" w:name="_Toc1614703900_WPSOffice_Level2"/>
      <w:r>
        <w:rPr>
          <w:rFonts w:hint="eastAsia" w:eastAsia="仿宋_GB2312" w:cs="仿宋_GB2312"/>
          <w:sz w:val="32"/>
          <w:szCs w:val="32"/>
        </w:rPr>
        <w:t>七、一般公共预算财政拨款支出决算明细表</w:t>
      </w:r>
      <w:bookmarkEnd w:id="200"/>
      <w:bookmarkEnd w:id="201"/>
      <w:bookmarkEnd w:id="202"/>
      <w:bookmarkEnd w:id="203"/>
      <w:bookmarkEnd w:id="204"/>
      <w:bookmarkEnd w:id="205"/>
    </w:p>
    <w:p>
      <w:pPr>
        <w:pStyle w:val="14"/>
        <w:adjustRightInd w:val="0"/>
        <w:snapToGrid w:val="0"/>
        <w:spacing w:line="560" w:lineRule="exact"/>
        <w:jc w:val="left"/>
        <w:rPr>
          <w:rFonts w:eastAsia="仿宋_GB2312" w:cs="仿宋_GB2312"/>
          <w:sz w:val="32"/>
          <w:szCs w:val="32"/>
        </w:rPr>
      </w:pPr>
      <w:bookmarkStart w:id="206" w:name="_Toc1657280011_WPSOffice_Level2"/>
      <w:bookmarkStart w:id="207" w:name="_Toc2146394186_WPSOffice_Level2"/>
      <w:bookmarkStart w:id="208" w:name="_Toc1052244877_WPSOffice_Level2"/>
      <w:bookmarkStart w:id="209" w:name="_Toc348636108_WPSOffice_Level2"/>
      <w:bookmarkStart w:id="210" w:name="_Toc508798792_WPSOffice_Level2"/>
      <w:bookmarkStart w:id="211" w:name="_Toc15396626"/>
      <w:r>
        <w:rPr>
          <w:rFonts w:hint="eastAsia" w:eastAsia="仿宋_GB2312" w:cs="仿宋_GB2312"/>
          <w:sz w:val="32"/>
          <w:szCs w:val="32"/>
        </w:rPr>
        <w:t>八、一般公共预算财政拨款基本支出决算表</w:t>
      </w:r>
      <w:bookmarkEnd w:id="206"/>
      <w:bookmarkEnd w:id="207"/>
      <w:bookmarkEnd w:id="208"/>
      <w:bookmarkEnd w:id="209"/>
      <w:bookmarkEnd w:id="210"/>
      <w:bookmarkEnd w:id="211"/>
    </w:p>
    <w:p>
      <w:pPr>
        <w:pStyle w:val="14"/>
        <w:adjustRightInd w:val="0"/>
        <w:snapToGrid w:val="0"/>
        <w:spacing w:line="560" w:lineRule="exact"/>
        <w:jc w:val="left"/>
        <w:rPr>
          <w:rFonts w:eastAsia="仿宋_GB2312" w:cs="仿宋_GB2312"/>
          <w:sz w:val="32"/>
          <w:szCs w:val="32"/>
        </w:rPr>
      </w:pPr>
      <w:bookmarkStart w:id="212" w:name="_Toc1754645541_WPSOffice_Level2"/>
      <w:bookmarkStart w:id="213" w:name="_Toc2003791597_WPSOffice_Level2"/>
      <w:bookmarkStart w:id="214" w:name="_Toc15396627"/>
      <w:bookmarkStart w:id="215" w:name="_Toc5190439_WPSOffice_Level2"/>
      <w:bookmarkStart w:id="216" w:name="_Toc204553085_WPSOffice_Level2"/>
      <w:bookmarkStart w:id="217" w:name="_Toc1208525159_WPSOffice_Level2"/>
      <w:r>
        <w:rPr>
          <w:rFonts w:hint="eastAsia" w:eastAsia="仿宋_GB2312" w:cs="仿宋_GB2312"/>
          <w:sz w:val="32"/>
          <w:szCs w:val="32"/>
        </w:rPr>
        <w:t>九、一般公共预算财政拨款项目支出决算表</w:t>
      </w:r>
      <w:bookmarkEnd w:id="212"/>
      <w:bookmarkEnd w:id="213"/>
      <w:bookmarkEnd w:id="214"/>
      <w:bookmarkEnd w:id="215"/>
      <w:bookmarkEnd w:id="216"/>
      <w:bookmarkEnd w:id="217"/>
    </w:p>
    <w:p>
      <w:pPr>
        <w:pStyle w:val="14"/>
        <w:adjustRightInd w:val="0"/>
        <w:snapToGrid w:val="0"/>
        <w:spacing w:line="560" w:lineRule="exact"/>
        <w:jc w:val="left"/>
        <w:rPr>
          <w:rFonts w:eastAsia="仿宋_GB2312" w:cs="仿宋_GB2312"/>
          <w:sz w:val="32"/>
          <w:szCs w:val="32"/>
        </w:rPr>
      </w:pPr>
      <w:bookmarkStart w:id="218" w:name="_Toc15396628"/>
      <w:bookmarkStart w:id="219" w:name="_Toc1379930170_WPSOffice_Level2"/>
      <w:bookmarkStart w:id="220" w:name="_Toc1235239110_WPSOffice_Level2"/>
      <w:bookmarkStart w:id="221" w:name="_Toc474889969_WPSOffice_Level2"/>
      <w:bookmarkStart w:id="222" w:name="_Toc1958063195_WPSOffice_Level2"/>
      <w:bookmarkStart w:id="223" w:name="_Toc1393585634_WPSOffice_Level2"/>
      <w:r>
        <w:rPr>
          <w:rFonts w:hint="eastAsia" w:eastAsia="仿宋_GB2312" w:cs="仿宋_GB2312"/>
          <w:sz w:val="32"/>
          <w:szCs w:val="32"/>
        </w:rPr>
        <w:t>十、</w:t>
      </w:r>
      <w:bookmarkEnd w:id="218"/>
      <w:r>
        <w:rPr>
          <w:rFonts w:hint="eastAsia" w:eastAsia="仿宋_GB2312" w:cs="仿宋_GB2312"/>
          <w:sz w:val="32"/>
          <w:szCs w:val="32"/>
        </w:rPr>
        <w:t>政府性基金预算财政拨款收入支出决算表</w:t>
      </w:r>
      <w:bookmarkEnd w:id="219"/>
      <w:bookmarkEnd w:id="220"/>
      <w:bookmarkEnd w:id="221"/>
      <w:bookmarkEnd w:id="222"/>
      <w:bookmarkEnd w:id="223"/>
    </w:p>
    <w:p>
      <w:pPr>
        <w:pStyle w:val="14"/>
        <w:adjustRightInd w:val="0"/>
        <w:snapToGrid w:val="0"/>
        <w:spacing w:line="560" w:lineRule="exact"/>
        <w:jc w:val="left"/>
        <w:rPr>
          <w:rFonts w:eastAsia="仿宋_GB2312" w:cs="仿宋_GB2312"/>
          <w:sz w:val="32"/>
          <w:szCs w:val="32"/>
        </w:rPr>
      </w:pPr>
      <w:bookmarkStart w:id="224" w:name="_Toc15396629"/>
      <w:bookmarkStart w:id="225" w:name="_Toc151185322_WPSOffice_Level2"/>
      <w:bookmarkStart w:id="226" w:name="_Toc795023702_WPSOffice_Level2"/>
      <w:bookmarkStart w:id="227" w:name="_Toc2130571188_WPSOffice_Level2"/>
      <w:bookmarkStart w:id="228" w:name="_Toc841404631_WPSOffice_Level2"/>
      <w:bookmarkStart w:id="229" w:name="_Toc574001622_WPSOffice_Level2"/>
      <w:r>
        <w:rPr>
          <w:rFonts w:hint="eastAsia" w:eastAsia="仿宋_GB2312" w:cs="仿宋_GB2312"/>
          <w:sz w:val="32"/>
          <w:szCs w:val="32"/>
        </w:rPr>
        <w:t>十一、</w:t>
      </w:r>
      <w:bookmarkEnd w:id="224"/>
      <w:r>
        <w:rPr>
          <w:rFonts w:hint="eastAsia" w:eastAsia="仿宋_GB2312" w:cs="仿宋_GB2312"/>
          <w:sz w:val="32"/>
          <w:szCs w:val="32"/>
        </w:rPr>
        <w:t>国有资本经营预算财政拨款收入支出决算表</w:t>
      </w:r>
      <w:bookmarkEnd w:id="225"/>
      <w:bookmarkEnd w:id="226"/>
      <w:bookmarkEnd w:id="227"/>
      <w:bookmarkEnd w:id="228"/>
      <w:bookmarkEnd w:id="229"/>
    </w:p>
    <w:p>
      <w:pPr>
        <w:pStyle w:val="14"/>
        <w:adjustRightInd w:val="0"/>
        <w:snapToGrid w:val="0"/>
        <w:spacing w:line="560" w:lineRule="exact"/>
        <w:jc w:val="left"/>
        <w:rPr>
          <w:rFonts w:eastAsia="仿宋_GB2312" w:cs="仿宋_GB2312"/>
          <w:sz w:val="32"/>
          <w:szCs w:val="32"/>
        </w:rPr>
      </w:pPr>
      <w:bookmarkStart w:id="230" w:name="_Toc15396630"/>
      <w:bookmarkStart w:id="231" w:name="_Toc1417645090_WPSOffice_Level2"/>
      <w:bookmarkStart w:id="232" w:name="_Toc1437078418_WPSOffice_Level2"/>
      <w:bookmarkStart w:id="233" w:name="_Toc1078862516_WPSOffice_Level2"/>
      <w:bookmarkStart w:id="234" w:name="_Toc157549237_WPSOffice_Level2"/>
      <w:bookmarkStart w:id="235" w:name="_Toc943258081_WPSOffice_Level2"/>
      <w:r>
        <w:rPr>
          <w:rFonts w:hint="eastAsia" w:eastAsia="仿宋_GB2312" w:cs="仿宋_GB2312"/>
          <w:sz w:val="32"/>
          <w:szCs w:val="32"/>
        </w:rPr>
        <w:t>十二、</w:t>
      </w:r>
      <w:bookmarkEnd w:id="230"/>
      <w:r>
        <w:rPr>
          <w:rFonts w:hint="eastAsia" w:eastAsia="仿宋_GB2312" w:cs="仿宋_GB2312"/>
          <w:sz w:val="32"/>
          <w:szCs w:val="32"/>
        </w:rPr>
        <w:t>国有资本经营预算财政拨款支出决算表</w:t>
      </w:r>
      <w:bookmarkEnd w:id="231"/>
      <w:bookmarkEnd w:id="232"/>
      <w:bookmarkEnd w:id="233"/>
      <w:bookmarkEnd w:id="234"/>
      <w:bookmarkEnd w:id="235"/>
    </w:p>
    <w:p>
      <w:pPr>
        <w:pStyle w:val="14"/>
        <w:adjustRightInd w:val="0"/>
        <w:snapToGrid w:val="0"/>
        <w:spacing w:line="560" w:lineRule="exact"/>
        <w:jc w:val="left"/>
        <w:rPr>
          <w:rFonts w:eastAsia="仿宋_GB2312" w:cs="仿宋_GB2312"/>
          <w:sz w:val="32"/>
          <w:szCs w:val="32"/>
        </w:rPr>
      </w:pPr>
      <w:bookmarkStart w:id="236" w:name="_Toc15396631"/>
      <w:bookmarkStart w:id="237" w:name="_Toc267535012_WPSOffice_Level2"/>
      <w:bookmarkStart w:id="238" w:name="_Toc1614355827_WPSOffice_Level2"/>
      <w:bookmarkStart w:id="239" w:name="_Toc961514595_WPSOffice_Level2"/>
      <w:bookmarkStart w:id="240" w:name="_Toc1053806046_WPSOffice_Level2"/>
      <w:bookmarkStart w:id="241" w:name="_Toc849484328_WPSOffice_Level2"/>
      <w:r>
        <w:rPr>
          <w:rFonts w:hint="eastAsia" w:eastAsia="仿宋_GB2312" w:cs="仿宋_GB2312"/>
          <w:sz w:val="32"/>
          <w:szCs w:val="32"/>
        </w:rPr>
        <w:t>十三、</w:t>
      </w:r>
      <w:bookmarkEnd w:id="236"/>
      <w:r>
        <w:rPr>
          <w:rFonts w:hint="eastAsia" w:eastAsia="仿宋_GB2312" w:cs="仿宋_GB2312"/>
          <w:sz w:val="32"/>
          <w:szCs w:val="32"/>
        </w:rPr>
        <w:t>财政拨款“三公”经费支出决算表</w:t>
      </w:r>
      <w:bookmarkEnd w:id="237"/>
      <w:bookmarkEnd w:id="238"/>
      <w:bookmarkEnd w:id="239"/>
      <w:bookmarkEnd w:id="240"/>
      <w:bookmarkEnd w:id="241"/>
    </w:p>
    <w:p/>
    <w:sectPr>
      <w:footerReference r:id="rId7" w:type="first"/>
      <w:headerReference r:id="rId5" w:type="default"/>
      <w:footerReference r:id="rId6"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q+O8FQIAABkEAAAOAAAAAAAAAAEAIAAAADUBAABkcnMvZTJvRG9jLnhtbFBLBQYAAAAABgAG&#10;AFkBAAC8BQAAAAA=&#10;">
              <v:fill on="f" focussize="0,0"/>
              <v:stroke on="f" weight="0.5pt"/>
              <v:imagedata o:title=""/>
              <o:lock v:ext="edit" aspectratio="f"/>
              <v:textbox inset="0mm,0mm,0mm,0mm" style="mso-fit-shape-to-text:t;">
                <w:txbxContent>
                  <w:p>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7F0450"/>
    <w:multiLevelType w:val="singleLevel"/>
    <w:tmpl w:val="F27F0450"/>
    <w:lvl w:ilvl="0" w:tentative="0">
      <w:start w:val="1"/>
      <w:numFmt w:val="decimal"/>
      <w:lvlText w:val="%1."/>
      <w:lvlJc w:val="left"/>
      <w:pPr>
        <w:tabs>
          <w:tab w:val="left" w:pos="312"/>
        </w:tabs>
      </w:pPr>
    </w:lvl>
  </w:abstractNum>
  <w:abstractNum w:abstractNumId="1">
    <w:nsid w:val="FFE74B4C"/>
    <w:multiLevelType w:val="singleLevel"/>
    <w:tmpl w:val="FFE74B4C"/>
    <w:lvl w:ilvl="0" w:tentative="0">
      <w:start w:val="10"/>
      <w:numFmt w:val="chineseCounting"/>
      <w:suff w:val="nothing"/>
      <w:lvlText w:val="%1、"/>
      <w:lvlJc w:val="left"/>
      <w:rPr>
        <w:rFonts w:hint="eastAsia"/>
      </w:rPr>
    </w:lvl>
  </w:abstractNum>
  <w:abstractNum w:abstractNumId="2">
    <w:nsid w:val="1B4DBCF2"/>
    <w:multiLevelType w:val="singleLevel"/>
    <w:tmpl w:val="1B4DBCF2"/>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1ADD"/>
    <w:rsid w:val="00163351"/>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66425"/>
    <w:rsid w:val="0037013F"/>
    <w:rsid w:val="00380C92"/>
    <w:rsid w:val="003A167B"/>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75C6A"/>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3741F"/>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0AAC"/>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87D95"/>
    <w:rsid w:val="009931C3"/>
    <w:rsid w:val="009A1776"/>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5EA2"/>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43BF5"/>
    <w:rsid w:val="00D51247"/>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2317B1B"/>
    <w:rsid w:val="02FEBE30"/>
    <w:rsid w:val="061E35DE"/>
    <w:rsid w:val="066E0107"/>
    <w:rsid w:val="07996F6E"/>
    <w:rsid w:val="07DFD8BA"/>
    <w:rsid w:val="08DB07E4"/>
    <w:rsid w:val="09867E8F"/>
    <w:rsid w:val="0A2032A3"/>
    <w:rsid w:val="0C6C4794"/>
    <w:rsid w:val="0CA8290A"/>
    <w:rsid w:val="0D35B1ED"/>
    <w:rsid w:val="0DE07E2B"/>
    <w:rsid w:val="0F3BECBB"/>
    <w:rsid w:val="0F98263C"/>
    <w:rsid w:val="101860EC"/>
    <w:rsid w:val="10C055FF"/>
    <w:rsid w:val="11772AA4"/>
    <w:rsid w:val="118107EC"/>
    <w:rsid w:val="13D50BC4"/>
    <w:rsid w:val="14022904"/>
    <w:rsid w:val="152F2A07"/>
    <w:rsid w:val="165E0673"/>
    <w:rsid w:val="16BB723D"/>
    <w:rsid w:val="186504BB"/>
    <w:rsid w:val="1938089F"/>
    <w:rsid w:val="19A445FC"/>
    <w:rsid w:val="1B7D550C"/>
    <w:rsid w:val="1BE8440E"/>
    <w:rsid w:val="1D155CEE"/>
    <w:rsid w:val="1E740ACF"/>
    <w:rsid w:val="1FF35744"/>
    <w:rsid w:val="1FF6BC77"/>
    <w:rsid w:val="21962A9E"/>
    <w:rsid w:val="21AE7C77"/>
    <w:rsid w:val="22BC3C41"/>
    <w:rsid w:val="23860B96"/>
    <w:rsid w:val="240371BF"/>
    <w:rsid w:val="260F557C"/>
    <w:rsid w:val="281408E2"/>
    <w:rsid w:val="29FD04D3"/>
    <w:rsid w:val="2BFF7BC6"/>
    <w:rsid w:val="2C8A61B5"/>
    <w:rsid w:val="2D2E01CF"/>
    <w:rsid w:val="2DF04E50"/>
    <w:rsid w:val="2E9545B0"/>
    <w:rsid w:val="2F040D46"/>
    <w:rsid w:val="2FAE5751"/>
    <w:rsid w:val="2FB1A395"/>
    <w:rsid w:val="2FD9A7D8"/>
    <w:rsid w:val="319F7F4E"/>
    <w:rsid w:val="321B2544"/>
    <w:rsid w:val="3304709D"/>
    <w:rsid w:val="34281836"/>
    <w:rsid w:val="349D6851"/>
    <w:rsid w:val="35BA6CAF"/>
    <w:rsid w:val="364D14C1"/>
    <w:rsid w:val="36AA5135"/>
    <w:rsid w:val="36BE0DA7"/>
    <w:rsid w:val="376B6AA6"/>
    <w:rsid w:val="376D39B2"/>
    <w:rsid w:val="3772A059"/>
    <w:rsid w:val="37E16F03"/>
    <w:rsid w:val="37F53A3B"/>
    <w:rsid w:val="389B6C89"/>
    <w:rsid w:val="38D469F0"/>
    <w:rsid w:val="39627CCD"/>
    <w:rsid w:val="397BAF1F"/>
    <w:rsid w:val="3AB79AF3"/>
    <w:rsid w:val="3B7EF35A"/>
    <w:rsid w:val="3B9FDB6C"/>
    <w:rsid w:val="3BF5BC2F"/>
    <w:rsid w:val="3CEBA265"/>
    <w:rsid w:val="3D98207C"/>
    <w:rsid w:val="3D9B0D99"/>
    <w:rsid w:val="3DEE7CF3"/>
    <w:rsid w:val="3DF02244"/>
    <w:rsid w:val="3E78745D"/>
    <w:rsid w:val="3EFD6E64"/>
    <w:rsid w:val="3F679974"/>
    <w:rsid w:val="3FF4CAE0"/>
    <w:rsid w:val="3FF7B227"/>
    <w:rsid w:val="40E54C45"/>
    <w:rsid w:val="41C16693"/>
    <w:rsid w:val="43A407DF"/>
    <w:rsid w:val="44515BEA"/>
    <w:rsid w:val="44E268DA"/>
    <w:rsid w:val="453F7E5B"/>
    <w:rsid w:val="486A6C7A"/>
    <w:rsid w:val="49176D9B"/>
    <w:rsid w:val="4A627F82"/>
    <w:rsid w:val="4B0E749A"/>
    <w:rsid w:val="4B4F25DA"/>
    <w:rsid w:val="4BDA0CFB"/>
    <w:rsid w:val="4BE068DB"/>
    <w:rsid w:val="4D3C0CCC"/>
    <w:rsid w:val="4D577224"/>
    <w:rsid w:val="4DBF1CEB"/>
    <w:rsid w:val="4EAB630A"/>
    <w:rsid w:val="4ECE2238"/>
    <w:rsid w:val="4F833267"/>
    <w:rsid w:val="4FE9BD67"/>
    <w:rsid w:val="4FFB052F"/>
    <w:rsid w:val="53083A92"/>
    <w:rsid w:val="537E6D0A"/>
    <w:rsid w:val="53AF27A2"/>
    <w:rsid w:val="53F74C96"/>
    <w:rsid w:val="56E47B74"/>
    <w:rsid w:val="57BD3DD4"/>
    <w:rsid w:val="5AF92295"/>
    <w:rsid w:val="5BDD79E6"/>
    <w:rsid w:val="5BF561CA"/>
    <w:rsid w:val="5BFF5DFC"/>
    <w:rsid w:val="5CD71FC4"/>
    <w:rsid w:val="5D1F11B5"/>
    <w:rsid w:val="5DAE1B18"/>
    <w:rsid w:val="5DE7D9E5"/>
    <w:rsid w:val="5ECEC941"/>
    <w:rsid w:val="5F493CB7"/>
    <w:rsid w:val="5FBF9FF3"/>
    <w:rsid w:val="5FCD4E2C"/>
    <w:rsid w:val="5FD15F49"/>
    <w:rsid w:val="5FEF394A"/>
    <w:rsid w:val="5FF67715"/>
    <w:rsid w:val="5FFB9501"/>
    <w:rsid w:val="62BF3928"/>
    <w:rsid w:val="647F5392"/>
    <w:rsid w:val="664B1D71"/>
    <w:rsid w:val="66626667"/>
    <w:rsid w:val="67AA3209"/>
    <w:rsid w:val="681C4F0D"/>
    <w:rsid w:val="69046D0F"/>
    <w:rsid w:val="698D0931"/>
    <w:rsid w:val="6A993CED"/>
    <w:rsid w:val="6B053271"/>
    <w:rsid w:val="6B8442AB"/>
    <w:rsid w:val="6BCE6674"/>
    <w:rsid w:val="6C4A05C8"/>
    <w:rsid w:val="6C8742B8"/>
    <w:rsid w:val="6C8A170F"/>
    <w:rsid w:val="6CB54609"/>
    <w:rsid w:val="6DBF5E93"/>
    <w:rsid w:val="6DEFD25B"/>
    <w:rsid w:val="6DFF077E"/>
    <w:rsid w:val="6E7E3605"/>
    <w:rsid w:val="6E7FDCC7"/>
    <w:rsid w:val="6ED6A62E"/>
    <w:rsid w:val="6EE00B15"/>
    <w:rsid w:val="6F544B20"/>
    <w:rsid w:val="6F6FB3EB"/>
    <w:rsid w:val="6F784160"/>
    <w:rsid w:val="6F8731EA"/>
    <w:rsid w:val="6FCB3D48"/>
    <w:rsid w:val="6FCE6052"/>
    <w:rsid w:val="6FD57C00"/>
    <w:rsid w:val="6FEFFFD8"/>
    <w:rsid w:val="6FF5CC65"/>
    <w:rsid w:val="6FFB47EC"/>
    <w:rsid w:val="6FFF034A"/>
    <w:rsid w:val="70496804"/>
    <w:rsid w:val="712A28F1"/>
    <w:rsid w:val="715C0E4B"/>
    <w:rsid w:val="72233669"/>
    <w:rsid w:val="72734D90"/>
    <w:rsid w:val="7332FE48"/>
    <w:rsid w:val="73AB61DA"/>
    <w:rsid w:val="73AD73D5"/>
    <w:rsid w:val="73B6EB34"/>
    <w:rsid w:val="73FA497D"/>
    <w:rsid w:val="744731E5"/>
    <w:rsid w:val="74527205"/>
    <w:rsid w:val="74BBD01D"/>
    <w:rsid w:val="74ED5379"/>
    <w:rsid w:val="74FC2395"/>
    <w:rsid w:val="75DEEEC2"/>
    <w:rsid w:val="76E3355F"/>
    <w:rsid w:val="76FF5125"/>
    <w:rsid w:val="776F6FFA"/>
    <w:rsid w:val="778769C8"/>
    <w:rsid w:val="77DC22F5"/>
    <w:rsid w:val="79086DAD"/>
    <w:rsid w:val="79974F09"/>
    <w:rsid w:val="79D7FD79"/>
    <w:rsid w:val="79EE5BA4"/>
    <w:rsid w:val="7A894339"/>
    <w:rsid w:val="7AE6430A"/>
    <w:rsid w:val="7AFF7572"/>
    <w:rsid w:val="7B6C7DFB"/>
    <w:rsid w:val="7BBFBED0"/>
    <w:rsid w:val="7BC3E394"/>
    <w:rsid w:val="7C1F3737"/>
    <w:rsid w:val="7CBFC87B"/>
    <w:rsid w:val="7CFE0F48"/>
    <w:rsid w:val="7D7EC23E"/>
    <w:rsid w:val="7D916348"/>
    <w:rsid w:val="7E8ADEBF"/>
    <w:rsid w:val="7EEF11D3"/>
    <w:rsid w:val="7F0971A6"/>
    <w:rsid w:val="7F3F679B"/>
    <w:rsid w:val="7F4FC4EF"/>
    <w:rsid w:val="7F5E4D54"/>
    <w:rsid w:val="7F6E0135"/>
    <w:rsid w:val="7FA30C79"/>
    <w:rsid w:val="7FAF8ABF"/>
    <w:rsid w:val="7FB7269E"/>
    <w:rsid w:val="7FC96657"/>
    <w:rsid w:val="7FDA9588"/>
    <w:rsid w:val="7FDF220F"/>
    <w:rsid w:val="7FEDC5F7"/>
    <w:rsid w:val="7FEDD9DE"/>
    <w:rsid w:val="7FF5890D"/>
    <w:rsid w:val="7FF7D1FE"/>
    <w:rsid w:val="7FF93490"/>
    <w:rsid w:val="99FF2014"/>
    <w:rsid w:val="9F9F0C4B"/>
    <w:rsid w:val="A6DD0D7F"/>
    <w:rsid w:val="AC6E64DD"/>
    <w:rsid w:val="ADC6F725"/>
    <w:rsid w:val="B6AB076B"/>
    <w:rsid w:val="B7CF06AB"/>
    <w:rsid w:val="B7CFA926"/>
    <w:rsid w:val="B7F8786B"/>
    <w:rsid w:val="BABB6AA1"/>
    <w:rsid w:val="BB2F4199"/>
    <w:rsid w:val="BD079C78"/>
    <w:rsid w:val="BD733540"/>
    <w:rsid w:val="BF3735D5"/>
    <w:rsid w:val="BF7F09AC"/>
    <w:rsid w:val="BFD475C3"/>
    <w:rsid w:val="BFDE5EA6"/>
    <w:rsid w:val="BFE7ED51"/>
    <w:rsid w:val="CF6FC6F3"/>
    <w:rsid w:val="CFD3D3D7"/>
    <w:rsid w:val="CFDF1009"/>
    <w:rsid w:val="D7C6C613"/>
    <w:rsid w:val="D7D7B16A"/>
    <w:rsid w:val="D8D6DB89"/>
    <w:rsid w:val="DB6F4CAB"/>
    <w:rsid w:val="DB777682"/>
    <w:rsid w:val="DD1FB521"/>
    <w:rsid w:val="DDDFE3BF"/>
    <w:rsid w:val="DE79D3E1"/>
    <w:rsid w:val="DEFBFEAE"/>
    <w:rsid w:val="DF1F3B80"/>
    <w:rsid w:val="DF6F9789"/>
    <w:rsid w:val="DFFFA9E8"/>
    <w:rsid w:val="E5F4E9DC"/>
    <w:rsid w:val="E70FE695"/>
    <w:rsid w:val="ECFED1BC"/>
    <w:rsid w:val="ED1D69BB"/>
    <w:rsid w:val="ED7FD312"/>
    <w:rsid w:val="EEFAC341"/>
    <w:rsid w:val="EF53993F"/>
    <w:rsid w:val="EF6FD633"/>
    <w:rsid w:val="EFBFB2F4"/>
    <w:rsid w:val="EFBFFA21"/>
    <w:rsid w:val="F2BEBCB8"/>
    <w:rsid w:val="F36FB518"/>
    <w:rsid w:val="F3DE1A04"/>
    <w:rsid w:val="F3F722E5"/>
    <w:rsid w:val="F5B7342F"/>
    <w:rsid w:val="FA5F1E70"/>
    <w:rsid w:val="FA5FDB97"/>
    <w:rsid w:val="FB7F486A"/>
    <w:rsid w:val="FBFF5B2E"/>
    <w:rsid w:val="FD7FFE2B"/>
    <w:rsid w:val="FDEE196B"/>
    <w:rsid w:val="FDFE6575"/>
    <w:rsid w:val="FEDFDDC2"/>
    <w:rsid w:val="FEED32F6"/>
    <w:rsid w:val="FEF781DD"/>
    <w:rsid w:val="FF3F7E3F"/>
    <w:rsid w:val="FFBA12D7"/>
    <w:rsid w:val="FFDFFAEE"/>
    <w:rsid w:val="FFF9B57B"/>
    <w:rsid w:val="FFFD61D9"/>
    <w:rsid w:val="FFFD8F59"/>
    <w:rsid w:val="FFFDAC72"/>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link w:val="35"/>
    <w:unhideWhenUsed/>
    <w:qFormat/>
    <w:uiPriority w:val="99"/>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8">
    <w:name w:val="Body Text"/>
    <w:basedOn w:val="1"/>
    <w:link w:val="25"/>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semiHidden/>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2"/>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1"/>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8"/>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5"/>
    <w:qFormat/>
    <w:uiPriority w:val="9"/>
    <w:rPr>
      <w:rFonts w:ascii="Times New Roman" w:hAnsi="Times New Roman"/>
      <w:b/>
      <w:bCs/>
      <w:kern w:val="44"/>
      <w:sz w:val="44"/>
      <w:szCs w:val="44"/>
    </w:rPr>
  </w:style>
  <w:style w:type="character" w:customStyle="1" w:styleId="29">
    <w:name w:val="标题 2 Char"/>
    <w:basedOn w:val="16"/>
    <w:link w:val="6"/>
    <w:qFormat/>
    <w:uiPriority w:val="9"/>
    <w:rPr>
      <w:rFonts w:asciiTheme="majorHAnsi" w:hAnsiTheme="majorHAnsi" w:eastAsiaTheme="majorEastAsia" w:cstheme="majorBidi"/>
      <w:b/>
      <w:bCs/>
      <w:kern w:val="2"/>
      <w:sz w:val="32"/>
      <w:szCs w:val="32"/>
    </w:rPr>
  </w:style>
  <w:style w:type="paragraph" w:customStyle="1" w:styleId="30">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10"/>
    <w:semiHidden/>
    <w:qFormat/>
    <w:uiPriority w:val="99"/>
    <w:rPr>
      <w:rFonts w:ascii="Times New Roman" w:hAnsi="Times New Roman"/>
      <w:kern w:val="2"/>
      <w:sz w:val="18"/>
      <w:szCs w:val="18"/>
    </w:rPr>
  </w:style>
  <w:style w:type="character" w:customStyle="1" w:styleId="32">
    <w:name w:val="标题 3 Char"/>
    <w:basedOn w:val="16"/>
    <w:link w:val="7"/>
    <w:qFormat/>
    <w:uiPriority w:val="9"/>
    <w:rPr>
      <w:rFonts w:ascii="Times New Roman" w:hAnsi="Times New Roman"/>
      <w:b/>
      <w:bCs/>
      <w:kern w:val="2"/>
      <w:sz w:val="32"/>
      <w:szCs w:val="32"/>
    </w:rPr>
  </w:style>
  <w:style w:type="paragraph" w:customStyle="1" w:styleId="33">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 w:type="character" w:customStyle="1" w:styleId="35">
    <w:name w:val="正文首行缩进 2 Char"/>
    <w:basedOn w:val="16"/>
    <w:link w:val="3"/>
    <w:qFormat/>
    <w:uiPriority w:val="99"/>
    <w:rPr>
      <w:rFonts w:ascii="仿宋_GB2312"/>
      <w:kern w:val="2"/>
      <w:sz w:val="21"/>
      <w:szCs w:val="32"/>
    </w:rPr>
  </w:style>
  <w:style w:type="paragraph" w:customStyle="1" w:styleId="36">
    <w:name w:val="正文-公1"/>
    <w:basedOn w:val="37"/>
    <w:next w:val="1"/>
    <w:qFormat/>
    <w:uiPriority w:val="0"/>
    <w:pPr>
      <w:ind w:firstLine="200" w:firstLineChars="200"/>
    </w:pPr>
  </w:style>
  <w:style w:type="paragraph" w:customStyle="1" w:styleId="37">
    <w:name w:val="正文 New New New New New New New New New New New New New New New New New New New New New New New New New New New New New New New New New New New New New New New New New New New New New New New New New New New New New New New New New New New New New New Ne"/>
    <w:next w:val="36"/>
    <w:qFormat/>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38">
    <w:name w:val="WPSOffice手动目录 1"/>
    <w:qFormat/>
    <w:uiPriority w:val="0"/>
    <w:pPr>
      <w:ind w:leftChars="0"/>
    </w:pPr>
    <w:rPr>
      <w:rFonts w:ascii="Times New Roman" w:hAnsi="Times New Roman" w:eastAsia="宋体" w:cs="Times New Roman"/>
      <w:sz w:val="20"/>
      <w:szCs w:val="20"/>
    </w:rPr>
  </w:style>
  <w:style w:type="paragraph" w:customStyle="1" w:styleId="39">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glossaryDocument" Target="glossary/document.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收入支出决算总计变动图</a:t>
            </a:r>
          </a:p>
        </c:rich>
      </c:tx>
      <c:layout>
        <c:manualLayout>
          <c:xMode val="edge"/>
          <c:yMode val="edge"/>
          <c:x val="0.23170299486089"/>
          <c:y val="0.00876936568254896"/>
        </c:manualLayout>
      </c:layout>
      <c:overlay val="false"/>
      <c:spPr>
        <a:noFill/>
        <a:ln>
          <a:noFill/>
        </a:ln>
        <a:effectLst/>
      </c:spPr>
    </c:title>
    <c:autoTitleDeleted val="false"/>
    <c:plotArea>
      <c:layout>
        <c:manualLayout>
          <c:layoutTarget val="inner"/>
          <c:xMode val="edge"/>
          <c:yMode val="edge"/>
          <c:x val="0.0958001063264221"/>
          <c:y val="0.168659415864212"/>
          <c:w val="0.90314465408805"/>
          <c:h val="0.555514802200681"/>
        </c:manualLayout>
      </c:layout>
      <c:barChart>
        <c:barDir val="col"/>
        <c:grouping val="clustered"/>
        <c:varyColors val="false"/>
        <c:ser>
          <c:idx val="0"/>
          <c:order val="0"/>
          <c:tx>
            <c:strRef>
              <c:f>Sheet1!$B$1</c:f>
              <c:strCache>
                <c:ptCount val="1"/>
                <c:pt idx="0">
                  <c:v>收入</c:v>
                </c:pt>
              </c:strCache>
            </c:strRef>
          </c:tx>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2025</c:v>
                </c:pt>
                <c:pt idx="1">
                  <c:v>2024</c:v>
                </c:pt>
              </c:numCache>
            </c:numRef>
          </c:cat>
          <c:val>
            <c:numRef>
              <c:f>Sheet1!$B$2:$B$3</c:f>
              <c:numCache>
                <c:formatCode>General</c:formatCode>
                <c:ptCount val="2"/>
                <c:pt idx="0">
                  <c:v>365.84</c:v>
                </c:pt>
                <c:pt idx="1">
                  <c:v>366.84</c:v>
                </c:pt>
              </c:numCache>
            </c:numRef>
          </c:val>
        </c:ser>
        <c:ser>
          <c:idx val="1"/>
          <c:order val="1"/>
          <c:tx>
            <c:strRef>
              <c:f>Sheet1!$C$1</c:f>
              <c:strCache>
                <c:ptCount val="1"/>
                <c:pt idx="0">
                  <c:v>支出</c:v>
                </c:pt>
              </c:strCache>
            </c:strRef>
          </c:tx>
          <c:spPr>
            <a:solidFill>
              <a:schemeClr val="accent2"/>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2025</c:v>
                </c:pt>
                <c:pt idx="1">
                  <c:v>2024</c:v>
                </c:pt>
              </c:numCache>
            </c:numRef>
          </c:cat>
          <c:val>
            <c:numRef>
              <c:f>Sheet1!$C$2:$C$3</c:f>
              <c:numCache>
                <c:formatCode>General</c:formatCode>
                <c:ptCount val="2"/>
                <c:pt idx="0">
                  <c:v>365.84</c:v>
                </c:pt>
                <c:pt idx="1">
                  <c:v>366.96</c:v>
                </c:pt>
              </c:numCache>
            </c:numRef>
          </c:val>
        </c:ser>
        <c:ser>
          <c:idx val="2"/>
          <c:order val="2"/>
          <c:tx>
            <c:strRef>
              <c:f>Sheet1!#REF!</c:f>
              <c:strCache>
                <c:ptCount val="1"/>
                <c:pt idx="0">
                  <c:v/>
                </c:pt>
              </c:strCache>
            </c:strRef>
          </c:tx>
          <c:spPr>
            <a:solidFill>
              <a:schemeClr val="accent3"/>
            </a:solidFill>
            <a:ln>
              <a:noFill/>
            </a:ln>
            <a:effectLst/>
          </c:spPr>
          <c:invertIfNegative val="false"/>
          <c:dLbls>
            <c:delete val="true"/>
          </c:dLbls>
          <c:cat>
            <c:numRef>
              <c:f>Sheet1!$A$2:$A$3</c:f>
              <c:numCache>
                <c:formatCode>General</c:formatCode>
                <c:ptCount val="2"/>
                <c:pt idx="0">
                  <c:v>2025</c:v>
                </c:pt>
                <c:pt idx="1">
                  <c:v>2024</c:v>
                </c:pt>
              </c:numCache>
            </c:numRef>
          </c:cat>
          <c:val>
            <c:numRef>
              <c:f>Sheet1!#REF!</c:f>
              <c:numCache>
                <c:formatCode>General</c:formatCode>
                <c:ptCount val="1"/>
                <c:pt idx="0">
                  <c:v>1</c:v>
                </c:pt>
              </c:numCache>
            </c:numRef>
          </c:val>
        </c:ser>
        <c:dLbls>
          <c:showLegendKey val="false"/>
          <c:showVal val="false"/>
          <c:showCatName val="false"/>
          <c:showSerName val="false"/>
          <c:showPercent val="false"/>
          <c:showBubbleSize val="false"/>
        </c:dLbls>
        <c:gapWidth val="219"/>
        <c:overlap val="-27"/>
        <c:axId val="481201434"/>
        <c:axId val="809173274"/>
      </c:barChart>
      <c:catAx>
        <c:axId val="481201434"/>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809173274"/>
        <c:crosses val="autoZero"/>
        <c:auto val="true"/>
        <c:lblAlgn val="ctr"/>
        <c:lblOffset val="100"/>
        <c:noMultiLvlLbl val="false"/>
      </c:catAx>
      <c:valAx>
        <c:axId val="809173274"/>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481201434"/>
        <c:crosses val="autoZero"/>
        <c:crossBetween val="between"/>
      </c:valAx>
      <c:spPr>
        <a:noFill/>
        <a:ln>
          <a:noFill/>
        </a:ln>
        <a:effectLst/>
      </c:spPr>
    </c:plotArea>
    <c:legend>
      <c:legendPos val="b"/>
      <c:legendEntry>
        <c:idx val="2"/>
        <c:delete val="true"/>
      </c:legendEntry>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Sheet1!$B$1</c:f>
              <c:strCache>
                <c:ptCount val="1"/>
                <c:pt idx="0">
                  <c:v>2025</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pt idx="1">
                  <c:v>其他收入</c:v>
                </c:pt>
              </c:strCache>
            </c:strRef>
          </c:cat>
          <c:val>
            <c:numRef>
              <c:f>Sheet1!$B$2:$B$3</c:f>
              <c:numCache>
                <c:formatCode>General</c:formatCode>
                <c:ptCount val="2"/>
                <c:pt idx="0">
                  <c:v>365.84</c:v>
                </c:pt>
                <c:pt idx="1">
                  <c:v>0</c:v>
                </c:pt>
              </c:numCache>
            </c:numRef>
          </c:val>
        </c:ser>
        <c:ser>
          <c:idx val="1"/>
          <c:order val="1"/>
          <c:tx>
            <c:strRef>
              <c:f>Sheet1!$C$1</c:f>
              <c:strCache>
                <c:ptCount val="1"/>
                <c:pt idx="0">
                  <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Lbls>
            <c:delete val="true"/>
          </c:dLbls>
          <c:cat>
            <c:strRef>
              <c:f>Sheet1!$A$2:$A$3</c:f>
              <c:strCache>
                <c:ptCount val="2"/>
                <c:pt idx="0">
                  <c:v>一般公共预算财政拨款收入</c:v>
                </c:pt>
                <c:pt idx="1">
                  <c:v>其他收入</c:v>
                </c:pt>
              </c:strCache>
            </c:strRef>
          </c:cat>
          <c:val>
            <c:numRef>
              <c:f>Sheet1!$C$2:$C$3</c:f>
              <c:numCache>
                <c:formatCode>General</c:formatCode>
                <c:ptCount val="2"/>
              </c:numCache>
            </c:numRef>
          </c:val>
        </c:ser>
        <c:ser>
          <c:idx val="2"/>
          <c:order val="2"/>
          <c:tx>
            <c:strRef>
              <c:f>Sheet1!$D$1</c:f>
              <c:strCache>
                <c:ptCount val="1"/>
                <c:pt idx="0">
                  <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Lbls>
            <c:delete val="true"/>
          </c:dLbls>
          <c:cat>
            <c:strRef>
              <c:f>Sheet1!$A$2:$A$3</c:f>
              <c:strCache>
                <c:ptCount val="2"/>
                <c:pt idx="0">
                  <c:v>一般公共预算财政拨款收入</c:v>
                </c:pt>
                <c:pt idx="1">
                  <c:v>其他收入</c:v>
                </c:pt>
              </c:strCache>
            </c:strRef>
          </c:cat>
          <c:val>
            <c:numRef>
              <c:f>Sheet1!$D$2:$D$3</c:f>
              <c:numCache>
                <c:formatCode>General</c:formatCode>
                <c:ptCount val="2"/>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Sheet1!$B$1</c:f>
              <c:strCache>
                <c:ptCount val="1"/>
                <c:pt idx="0">
                  <c:v>2025</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359.83</c:v>
                </c:pt>
                <c:pt idx="1">
                  <c:v>6.01</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barChart>
        <c:barDir val="col"/>
        <c:grouping val="clustered"/>
        <c:varyColors val="false"/>
        <c:ser>
          <c:idx val="0"/>
          <c:order val="0"/>
          <c:tx>
            <c:strRef>
              <c:f>Sheet1!$B$1</c:f>
              <c:strCache>
                <c:ptCount val="1"/>
                <c:pt idx="0">
                  <c:v>2025</c:v>
                </c:pt>
              </c:strCache>
            </c:strRef>
          </c:tx>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财政拨款收入</c:v>
                </c:pt>
                <c:pt idx="1">
                  <c:v>财政拨款支出</c:v>
                </c:pt>
              </c:strCache>
            </c:strRef>
          </c:cat>
          <c:val>
            <c:numRef>
              <c:f>Sheet1!$B$2:$B$3</c:f>
              <c:numCache>
                <c:formatCode>General</c:formatCode>
                <c:ptCount val="2"/>
                <c:pt idx="0">
                  <c:v>365.84</c:v>
                </c:pt>
                <c:pt idx="1">
                  <c:v>365.84</c:v>
                </c:pt>
              </c:numCache>
            </c:numRef>
          </c:val>
        </c:ser>
        <c:ser>
          <c:idx val="1"/>
          <c:order val="1"/>
          <c:tx>
            <c:strRef>
              <c:f>Sheet1!$C$1</c:f>
              <c:strCache>
                <c:ptCount val="1"/>
                <c:pt idx="0">
                  <c:v>2024</c:v>
                </c:pt>
              </c:strCache>
            </c:strRef>
          </c:tx>
          <c:spPr>
            <a:solidFill>
              <a:schemeClr val="accent2"/>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财政拨款收入</c:v>
                </c:pt>
                <c:pt idx="1">
                  <c:v>财政拨款支出</c:v>
                </c:pt>
              </c:strCache>
            </c:strRef>
          </c:cat>
          <c:val>
            <c:numRef>
              <c:f>Sheet1!$C$2:$C$3</c:f>
              <c:numCache>
                <c:formatCode>General</c:formatCode>
                <c:ptCount val="2"/>
                <c:pt idx="0">
                  <c:v>366.96</c:v>
                </c:pt>
                <c:pt idx="1">
                  <c:v>366.96</c:v>
                </c:pt>
              </c:numCache>
            </c:numRef>
          </c:val>
        </c:ser>
        <c:dLbls>
          <c:showLegendKey val="false"/>
          <c:showVal val="false"/>
          <c:showCatName val="false"/>
          <c:showSerName val="false"/>
          <c:showPercent val="false"/>
          <c:showBubbleSize val="false"/>
        </c:dLbls>
        <c:gapWidth val="219"/>
        <c:overlap val="-27"/>
        <c:axId val="332112903"/>
        <c:axId val="635672835"/>
      </c:barChart>
      <c:catAx>
        <c:axId val="332112903"/>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635672835"/>
        <c:crosses val="autoZero"/>
        <c:auto val="true"/>
        <c:lblAlgn val="ctr"/>
        <c:lblOffset val="100"/>
        <c:noMultiLvlLbl val="false"/>
      </c:catAx>
      <c:valAx>
        <c:axId val="635672835"/>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332112903"/>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barChart>
        <c:barDir val="col"/>
        <c:grouping val="clustered"/>
        <c:varyColors val="false"/>
        <c:ser>
          <c:idx val="0"/>
          <c:order val="0"/>
          <c:tx>
            <c:strRef>
              <c:f>Sheet1!$B$1</c:f>
              <c:strCache>
                <c:ptCount val="1"/>
                <c:pt idx="0">
                  <c:v>2025</c:v>
                </c:pt>
              </c:strCache>
            </c:strRef>
          </c:tx>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Sheet1!$B$2</c:f>
              <c:numCache>
                <c:formatCode>General</c:formatCode>
                <c:ptCount val="1"/>
                <c:pt idx="0">
                  <c:v>365.84</c:v>
                </c:pt>
              </c:numCache>
            </c:numRef>
          </c:val>
        </c:ser>
        <c:ser>
          <c:idx val="1"/>
          <c:order val="1"/>
          <c:tx>
            <c:strRef>
              <c:f>Sheet1!$C$1</c:f>
              <c:strCache>
                <c:ptCount val="1"/>
                <c:pt idx="0">
                  <c:v>2024</c:v>
                </c:pt>
              </c:strCache>
            </c:strRef>
          </c:tx>
          <c:spPr>
            <a:solidFill>
              <a:schemeClr val="accent2"/>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Sheet1!$C$2</c:f>
              <c:numCache>
                <c:formatCode>General</c:formatCode>
                <c:ptCount val="1"/>
                <c:pt idx="0">
                  <c:v>366.96</c:v>
                </c:pt>
              </c:numCache>
            </c:numRef>
          </c:val>
        </c:ser>
        <c:ser>
          <c:idx val="2"/>
          <c:order val="2"/>
          <c:tx>
            <c:strRef>
              <c:f>Sheet1!#REF!</c:f>
              <c:strCache>
                <c:ptCount val="1"/>
                <c:pt idx="0">
                  <c:v/>
                </c:pt>
              </c:strCache>
            </c:strRef>
          </c:tx>
          <c:spPr>
            <a:solidFill>
              <a:schemeClr val="accent3"/>
            </a:solidFill>
            <a:ln>
              <a:noFill/>
            </a:ln>
            <a:effectLst/>
          </c:spPr>
          <c:invertIfNegative val="false"/>
          <c:dLbls>
            <c:delete val="true"/>
          </c:dLbls>
          <c:cat>
            <c:strRef>
              <c:f>Sheet1!$A$2</c:f>
              <c:strCache>
                <c:ptCount val="1"/>
                <c:pt idx="0">
                  <c:v>一般公共预算财政拨款支出</c:v>
                </c:pt>
              </c:strCache>
            </c:strRef>
          </c:cat>
          <c:val>
            <c:numRef>
              <c:f>Sheet1!#REF!</c:f>
              <c:numCache>
                <c:formatCode>General</c:formatCode>
                <c:ptCount val="1"/>
                <c:pt idx="0">
                  <c:v>1</c:v>
                </c:pt>
              </c:numCache>
            </c:numRef>
          </c:val>
        </c:ser>
        <c:dLbls>
          <c:showLegendKey val="false"/>
          <c:showVal val="false"/>
          <c:showCatName val="false"/>
          <c:showSerName val="false"/>
          <c:showPercent val="false"/>
          <c:showBubbleSize val="false"/>
        </c:dLbls>
        <c:gapWidth val="219"/>
        <c:overlap val="-27"/>
        <c:axId val="503724283"/>
        <c:axId val="446907236"/>
      </c:barChart>
      <c:catAx>
        <c:axId val="503724283"/>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446907236"/>
        <c:crosses val="autoZero"/>
        <c:auto val="true"/>
        <c:lblAlgn val="ctr"/>
        <c:lblOffset val="100"/>
        <c:noMultiLvlLbl val="false"/>
      </c:catAx>
      <c:valAx>
        <c:axId val="446907236"/>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503724283"/>
        <c:crosses val="autoZero"/>
        <c:crossBetween val="between"/>
      </c:valAx>
      <c:spPr>
        <a:noFill/>
        <a:ln>
          <a:noFill/>
        </a:ln>
        <a:effectLst/>
      </c:spPr>
    </c:plotArea>
    <c:legend>
      <c:legendPos val="b"/>
      <c:legendEntry>
        <c:idx val="2"/>
        <c:delete val="true"/>
      </c:legendEntry>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Sheet1!$B$1</c:f>
              <c:strCache>
                <c:ptCount val="1"/>
                <c:pt idx="0">
                  <c:v>2025</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Sheet1!$A$2:$A$4</c:f>
              <c:strCache>
                <c:ptCount val="3"/>
                <c:pt idx="0">
                  <c:v>社会保障和就业支出</c:v>
                </c:pt>
                <c:pt idx="1">
                  <c:v>卫生健康支出</c:v>
                </c:pt>
                <c:pt idx="2">
                  <c:v>住房保障支出</c:v>
                </c:pt>
              </c:strCache>
            </c:strRef>
          </c:cat>
          <c:val>
            <c:numRef>
              <c:f>Sheet1!$B$2:$B$4</c:f>
              <c:numCache>
                <c:formatCode>General</c:formatCode>
                <c:ptCount val="3"/>
                <c:pt idx="0">
                  <c:v>326.24</c:v>
                </c:pt>
                <c:pt idx="1">
                  <c:v>16.83</c:v>
                </c:pt>
                <c:pt idx="2">
                  <c:v>22.77</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Sheet1!$B$1</c:f>
              <c:strCache>
                <c:ptCount val="1"/>
                <c:pt idx="0">
                  <c:v>2025</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Sheet1!$A$2:$A$4</c:f>
              <c:strCache>
                <c:ptCount val="3"/>
                <c:pt idx="0">
                  <c:v>公务接待费</c:v>
                </c:pt>
                <c:pt idx="1">
                  <c:v>公务 用车运行维护费</c:v>
                </c:pt>
                <c:pt idx="2">
                  <c:v>因公处境费</c:v>
                </c:pt>
              </c:strCache>
            </c:strRef>
          </c:cat>
          <c:val>
            <c:numRef>
              <c:f>Sheet1!$B$2:$B$4</c:f>
              <c:numCache>
                <c:formatCode>General</c:formatCode>
                <c:ptCount val="3"/>
                <c:pt idx="0">
                  <c:v>0.088</c:v>
                </c:pt>
                <c:pt idx="1">
                  <c:v>0</c:v>
                </c:pt>
                <c:pt idx="2">
                  <c:v>0</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f4a3596a-1fbd-4e4d-a118-cac6a19ddc71}"/>
        <w:style w:val=""/>
        <w:category>
          <w:name w:val="常规"/>
          <w:gallery w:val="placeholder"/>
        </w:category>
        <w:types>
          <w:type w:val="bbPlcHdr"/>
        </w:types>
        <w:behaviors>
          <w:behavior w:val="content"/>
        </w:behaviors>
        <w:description w:val=""/>
        <w:guid w:val="{f4a3596a-1fbd-4e4d-a118-cac6a19ddc71}"/>
      </w:docPartPr>
      <w:docPartBody>
        <w:p>
          <w:r>
            <w:rPr>
              <w:color w:val="808080"/>
            </w:rPr>
            <w:t>单击此处输入文字。</w:t>
          </w:r>
        </w:p>
      </w:docPartBody>
    </w:docPart>
    <w:docPart>
      <w:docPartPr>
        <w:name w:val="{26c9bb71-9b4e-4094-ac17-036032af09de}"/>
        <w:style w:val=""/>
        <w:category>
          <w:name w:val="常规"/>
          <w:gallery w:val="placeholder"/>
        </w:category>
        <w:types>
          <w:type w:val="bbPlcHdr"/>
        </w:types>
        <w:behaviors>
          <w:behavior w:val="content"/>
        </w:behaviors>
        <w:description w:val=""/>
        <w:guid w:val="{26c9bb71-9b4e-4094-ac17-036032af09de}"/>
      </w:docPartPr>
      <w:docPartBody>
        <w:p>
          <w:r>
            <w:rPr>
              <w:color w:val="808080"/>
            </w:rPr>
            <w:t>单击此处输入文字。</w:t>
          </w:r>
        </w:p>
      </w:docPartBody>
    </w:docPart>
    <w:docPart>
      <w:docPartPr>
        <w:name w:val="{427db3bc-88f6-4cd8-a22e-86ebe55e5b7e}"/>
        <w:style w:val=""/>
        <w:category>
          <w:name w:val="常规"/>
          <w:gallery w:val="placeholder"/>
        </w:category>
        <w:types>
          <w:type w:val="bbPlcHdr"/>
        </w:types>
        <w:behaviors>
          <w:behavior w:val="content"/>
        </w:behaviors>
        <w:description w:val=""/>
        <w:guid w:val="{427db3bc-88f6-4cd8-a22e-86ebe55e5b7e}"/>
      </w:docPartPr>
      <w:docPartBody>
        <w:p>
          <w:r>
            <w:rPr>
              <w:color w:val="808080"/>
            </w:rPr>
            <w:t>单击此处输入文字。</w:t>
          </w:r>
        </w:p>
      </w:docPartBody>
    </w:docPart>
    <w:docPart>
      <w:docPartPr>
        <w:name w:val="{22b2afae-294d-48bf-af30-45cae6b03924}"/>
        <w:style w:val=""/>
        <w:category>
          <w:name w:val="常规"/>
          <w:gallery w:val="placeholder"/>
        </w:category>
        <w:types>
          <w:type w:val="bbPlcHdr"/>
        </w:types>
        <w:behaviors>
          <w:behavior w:val="content"/>
        </w:behaviors>
        <w:description w:val=""/>
        <w:guid w:val="{22b2afae-294d-48bf-af30-45cae6b03924}"/>
      </w:docPartPr>
      <w:docPartBody>
        <w:p>
          <w:r>
            <w:rPr>
              <w:color w:val="808080"/>
            </w:rPr>
            <w:t>单击此处输入文字。</w:t>
          </w:r>
        </w:p>
      </w:docPartBody>
    </w:docPart>
    <w:docPart>
      <w:docPartPr>
        <w:name w:val="{d24dbe5f-7ba9-4efb-b0da-9e04560e59a1}"/>
        <w:style w:val=""/>
        <w:category>
          <w:name w:val="常规"/>
          <w:gallery w:val="placeholder"/>
        </w:category>
        <w:types>
          <w:type w:val="bbPlcHdr"/>
        </w:types>
        <w:behaviors>
          <w:behavior w:val="content"/>
        </w:behaviors>
        <w:description w:val=""/>
        <w:guid w:val="{d24dbe5f-7ba9-4efb-b0da-9e04560e59a1}"/>
      </w:docPartPr>
      <w:docPartBody>
        <w:p>
          <w:r>
            <w:rPr>
              <w:color w:val="808080"/>
            </w:rPr>
            <w:t>单击此处输入文字。</w:t>
          </w:r>
        </w:p>
      </w:docPartBody>
    </w:docPart>
    <w:docPart>
      <w:docPartPr>
        <w:name w:val="{002c5e9d-a5c4-4d8f-a8e1-f9a6e52593a1}"/>
        <w:style w:val=""/>
        <w:category>
          <w:name w:val="常规"/>
          <w:gallery w:val="placeholder"/>
        </w:category>
        <w:types>
          <w:type w:val="bbPlcHdr"/>
        </w:types>
        <w:behaviors>
          <w:behavior w:val="content"/>
        </w:behaviors>
        <w:description w:val=""/>
        <w:guid w:val="{002c5e9d-a5c4-4d8f-a8e1-f9a6e52593a1}"/>
      </w:docPartPr>
      <w:docPartBody>
        <w:p>
          <w:r>
            <w:rPr>
              <w:color w:val="808080"/>
            </w:rPr>
            <w:t>单击此处输入文字。</w:t>
          </w:r>
        </w:p>
      </w:docPartBody>
    </w:docPart>
    <w:docPart>
      <w:docPartPr>
        <w:name w:val="{6f4becf4-ca9f-413d-9cdb-64d7874af40d}"/>
        <w:style w:val=""/>
        <w:category>
          <w:name w:val="常规"/>
          <w:gallery w:val="placeholder"/>
        </w:category>
        <w:types>
          <w:type w:val="bbPlcHdr"/>
        </w:types>
        <w:behaviors>
          <w:behavior w:val="content"/>
        </w:behaviors>
        <w:description w:val=""/>
        <w:guid w:val="{6f4becf4-ca9f-413d-9cdb-64d7874af40d}"/>
      </w:docPartPr>
      <w:docPartBody>
        <w:p>
          <w:r>
            <w:rPr>
              <w:color w:val="808080"/>
            </w:rPr>
            <w:t>单击此处输入文字。</w:t>
          </w:r>
        </w:p>
      </w:docPartBody>
    </w:docPart>
    <w:docPart>
      <w:docPartPr>
        <w:name w:val="{88d57e6c-8be6-48f1-8fd3-849f3533e2e9}"/>
        <w:style w:val=""/>
        <w:category>
          <w:name w:val="常规"/>
          <w:gallery w:val="placeholder"/>
        </w:category>
        <w:types>
          <w:type w:val="bbPlcHdr"/>
        </w:types>
        <w:behaviors>
          <w:behavior w:val="content"/>
        </w:behaviors>
        <w:description w:val=""/>
        <w:guid w:val="{88d57e6c-8be6-48f1-8fd3-849f3533e2e9}"/>
      </w:docPartPr>
      <w:docPartBody>
        <w:p>
          <w:r>
            <w:rPr>
              <w:color w:val="808080"/>
            </w:rPr>
            <w:t>单击此处输入文字。</w:t>
          </w:r>
        </w:p>
      </w:docPartBody>
    </w:docPart>
    <w:docPart>
      <w:docPartPr>
        <w:name w:val="{b0e31d0f-fa6e-4d04-98fd-73523ac2756d}"/>
        <w:style w:val=""/>
        <w:category>
          <w:name w:val="常规"/>
          <w:gallery w:val="placeholder"/>
        </w:category>
        <w:types>
          <w:type w:val="bbPlcHdr"/>
        </w:types>
        <w:behaviors>
          <w:behavior w:val="content"/>
        </w:behaviors>
        <w:description w:val=""/>
        <w:guid w:val="{b0e31d0f-fa6e-4d04-98fd-73523ac2756d}"/>
      </w:docPartPr>
      <w:docPartBody>
        <w:p>
          <w:r>
            <w:rPr>
              <w:color w:val="808080"/>
            </w:rPr>
            <w:t>单击此处输入文字。</w:t>
          </w:r>
        </w:p>
      </w:docPartBody>
    </w:docPart>
    <w:docPart>
      <w:docPartPr>
        <w:name w:val="{c331ee07-6593-4bd0-b98c-3902919700c6}"/>
        <w:style w:val=""/>
        <w:category>
          <w:name w:val="常规"/>
          <w:gallery w:val="placeholder"/>
        </w:category>
        <w:types>
          <w:type w:val="bbPlcHdr"/>
        </w:types>
        <w:behaviors>
          <w:behavior w:val="content"/>
        </w:behaviors>
        <w:description w:val=""/>
        <w:guid w:val="{c331ee07-6593-4bd0-b98c-3902919700c6}"/>
      </w:docPartPr>
      <w:docPartBody>
        <w:p>
          <w:r>
            <w:rPr>
              <w:color w:val="808080"/>
            </w:rPr>
            <w:t>单击此处输入文字。</w:t>
          </w:r>
        </w:p>
      </w:docPartBody>
    </w:docPart>
    <w:docPart>
      <w:docPartPr>
        <w:name w:val="{30525be9-2786-4e1e-9e20-57de8b0c321e}"/>
        <w:style w:val=""/>
        <w:category>
          <w:name w:val="常规"/>
          <w:gallery w:val="placeholder"/>
        </w:category>
        <w:types>
          <w:type w:val="bbPlcHdr"/>
        </w:types>
        <w:behaviors>
          <w:behavior w:val="content"/>
        </w:behaviors>
        <w:description w:val=""/>
        <w:guid w:val="{30525be9-2786-4e1e-9e20-57de8b0c321e}"/>
      </w:docPartPr>
      <w:docPartBody>
        <w:p>
          <w:r>
            <w:rPr>
              <w:color w:val="808080"/>
            </w:rPr>
            <w:t>单击此处输入文字。</w:t>
          </w:r>
        </w:p>
      </w:docPartBody>
    </w:docPart>
    <w:docPart>
      <w:docPartPr>
        <w:name w:val="{b7110f07-c20f-4fae-93bd-843591a53284}"/>
        <w:style w:val=""/>
        <w:category>
          <w:name w:val="常规"/>
          <w:gallery w:val="placeholder"/>
        </w:category>
        <w:types>
          <w:type w:val="bbPlcHdr"/>
        </w:types>
        <w:behaviors>
          <w:behavior w:val="content"/>
        </w:behaviors>
        <w:description w:val=""/>
        <w:guid w:val="{b7110f07-c20f-4fae-93bd-843591a53284}"/>
      </w:docPartPr>
      <w:docPartBody>
        <w:p>
          <w:r>
            <w:rPr>
              <w:color w:val="808080"/>
            </w:rPr>
            <w:t>单击此处输入文字。</w:t>
          </w:r>
        </w:p>
      </w:docPartBody>
    </w:docPart>
    <w:docPart>
      <w:docPartPr>
        <w:name w:val="{59486542-f3af-4a0c-ad87-aeef90c20e7d}"/>
        <w:style w:val=""/>
        <w:category>
          <w:name w:val="常规"/>
          <w:gallery w:val="placeholder"/>
        </w:category>
        <w:types>
          <w:type w:val="bbPlcHdr"/>
        </w:types>
        <w:behaviors>
          <w:behavior w:val="content"/>
        </w:behaviors>
        <w:description w:val=""/>
        <w:guid w:val="{59486542-f3af-4a0c-ad87-aeef90c20e7d}"/>
      </w:docPartPr>
      <w:docPartBody>
        <w:p>
          <w:r>
            <w:rPr>
              <w:color w:val="808080"/>
            </w:rPr>
            <w:t>单击此处输入文字。</w:t>
          </w:r>
        </w:p>
      </w:docPartBody>
    </w:docPart>
    <w:docPart>
      <w:docPartPr>
        <w:name w:val="{d0d78be0-edc5-4cd7-a3a9-380abe8de0eb}"/>
        <w:style w:val=""/>
        <w:category>
          <w:name w:val="常规"/>
          <w:gallery w:val="placeholder"/>
        </w:category>
        <w:types>
          <w:type w:val="bbPlcHdr"/>
        </w:types>
        <w:behaviors>
          <w:behavior w:val="content"/>
        </w:behaviors>
        <w:description w:val=""/>
        <w:guid w:val="{d0d78be0-edc5-4cd7-a3a9-380abe8de0eb}"/>
      </w:docPartPr>
      <w:docPartBody>
        <w:p>
          <w:r>
            <w:rPr>
              <w:color w:val="808080"/>
            </w:rPr>
            <w:t>单击此处输入文字。</w:t>
          </w:r>
        </w:p>
      </w:docPartBody>
    </w:docPart>
    <w:docPart>
      <w:docPartPr>
        <w:name w:val="{c2bb2c50-ef09-4ff5-9db7-16639bd2d977}"/>
        <w:style w:val=""/>
        <w:category>
          <w:name w:val="常规"/>
          <w:gallery w:val="placeholder"/>
        </w:category>
        <w:types>
          <w:type w:val="bbPlcHdr"/>
        </w:types>
        <w:behaviors>
          <w:behavior w:val="content"/>
        </w:behaviors>
        <w:description w:val=""/>
        <w:guid w:val="{c2bb2c50-ef09-4ff5-9db7-16639bd2d977}"/>
      </w:docPartPr>
      <w:docPartBody>
        <w:p>
          <w:r>
            <w:rPr>
              <w:color w:val="808080"/>
            </w:rPr>
            <w:t>单击此处输入文字。</w:t>
          </w:r>
        </w:p>
      </w:docPartBody>
    </w:docPart>
    <w:docPart>
      <w:docPartPr>
        <w:name w:val="{84302404-22d7-4520-90a2-6d14aa259571}"/>
        <w:style w:val=""/>
        <w:category>
          <w:name w:val="常规"/>
          <w:gallery w:val="placeholder"/>
        </w:category>
        <w:types>
          <w:type w:val="bbPlcHdr"/>
        </w:types>
        <w:behaviors>
          <w:behavior w:val="content"/>
        </w:behaviors>
        <w:description w:val=""/>
        <w:guid w:val="{84302404-22d7-4520-90a2-6d14aa259571}"/>
      </w:docPartPr>
      <w:docPartBody>
        <w:p>
          <w:r>
            <w:rPr>
              <w:color w:val="808080"/>
            </w:rPr>
            <w:t>单击此处输入文字。</w:t>
          </w:r>
        </w:p>
      </w:docPartBody>
    </w:docPart>
    <w:docPart>
      <w:docPartPr>
        <w:name w:val="{536cdba8-b875-4537-b48b-2c01473251c3}"/>
        <w:style w:val=""/>
        <w:category>
          <w:name w:val="常规"/>
          <w:gallery w:val="placeholder"/>
        </w:category>
        <w:types>
          <w:type w:val="bbPlcHdr"/>
        </w:types>
        <w:behaviors>
          <w:behavior w:val="content"/>
        </w:behaviors>
        <w:description w:val=""/>
        <w:guid w:val="{536cdba8-b875-4537-b48b-2c01473251c3}"/>
      </w:docPartPr>
      <w:docPartBody>
        <w:p>
          <w:r>
            <w:rPr>
              <w:color w:val="808080"/>
            </w:rPr>
            <w:t>单击此处输入文字。</w:t>
          </w:r>
        </w:p>
      </w:docPartBody>
    </w:docPart>
    <w:docPart>
      <w:docPartPr>
        <w:name w:val="{1a08674f-e3c7-46a1-8534-8ac5bb1cce14}"/>
        <w:style w:val=""/>
        <w:category>
          <w:name w:val="常规"/>
          <w:gallery w:val="placeholder"/>
        </w:category>
        <w:types>
          <w:type w:val="bbPlcHdr"/>
        </w:types>
        <w:behaviors>
          <w:behavior w:val="content"/>
        </w:behaviors>
        <w:description w:val=""/>
        <w:guid w:val="{1a08674f-e3c7-46a1-8534-8ac5bb1cce14}"/>
      </w:docPartPr>
      <w:docPartBody>
        <w:p>
          <w:r>
            <w:rPr>
              <w:color w:val="808080"/>
            </w:rPr>
            <w:t>单击此处输入文字。</w:t>
          </w:r>
        </w:p>
      </w:docPartBody>
    </w:docPart>
    <w:docPart>
      <w:docPartPr>
        <w:name w:val="{d17b296b-a2ae-47ef-947b-58ff4d8741f3}"/>
        <w:style w:val=""/>
        <w:category>
          <w:name w:val="常规"/>
          <w:gallery w:val="placeholder"/>
        </w:category>
        <w:types>
          <w:type w:val="bbPlcHdr"/>
        </w:types>
        <w:behaviors>
          <w:behavior w:val="content"/>
        </w:behaviors>
        <w:description w:val=""/>
        <w:guid w:val="{d17b296b-a2ae-47ef-947b-58ff4d8741f3}"/>
      </w:docPartPr>
      <w:docPartBody>
        <w:p>
          <w:r>
            <w:rPr>
              <w:color w:val="808080"/>
            </w:rPr>
            <w:t>单击此处输入文字。</w:t>
          </w:r>
        </w:p>
      </w:docPartBody>
    </w:docPart>
    <w:docPart>
      <w:docPartPr>
        <w:name w:val="{b893f57d-2825-45ce-9440-b3f66e131899}"/>
        <w:style w:val=""/>
        <w:category>
          <w:name w:val="常规"/>
          <w:gallery w:val="placeholder"/>
        </w:category>
        <w:types>
          <w:type w:val="bbPlcHdr"/>
        </w:types>
        <w:behaviors>
          <w:behavior w:val="content"/>
        </w:behaviors>
        <w:description w:val=""/>
        <w:guid w:val="{b893f57d-2825-45ce-9440-b3f66e131899}"/>
      </w:docPartPr>
      <w:docPartBody>
        <w:p>
          <w:r>
            <w:rPr>
              <w:color w:val="808080"/>
            </w:rPr>
            <w:t>单击此处输入文字。</w:t>
          </w:r>
        </w:p>
      </w:docPartBody>
    </w:docPart>
    <w:docPart>
      <w:docPartPr>
        <w:name w:val="{6611d206-2dac-413f-b80f-973a14cee129}"/>
        <w:style w:val=""/>
        <w:category>
          <w:name w:val="常规"/>
          <w:gallery w:val="placeholder"/>
        </w:category>
        <w:types>
          <w:type w:val="bbPlcHdr"/>
        </w:types>
        <w:behaviors>
          <w:behavior w:val="content"/>
        </w:behaviors>
        <w:description w:val=""/>
        <w:guid w:val="{6611d206-2dac-413f-b80f-973a14cee129}"/>
      </w:docPartPr>
      <w:docPartBody>
        <w:p>
          <w:r>
            <w:rPr>
              <w:color w:val="808080"/>
            </w:rPr>
            <w:t>单击此处输入文字。</w:t>
          </w:r>
        </w:p>
      </w:docPartBody>
    </w:docPart>
    <w:docPart>
      <w:docPartPr>
        <w:name w:val="{ab68d269-5c1b-48c7-aad9-fcd4178ab5d0}"/>
        <w:style w:val=""/>
        <w:category>
          <w:name w:val="常规"/>
          <w:gallery w:val="placeholder"/>
        </w:category>
        <w:types>
          <w:type w:val="bbPlcHdr"/>
        </w:types>
        <w:behaviors>
          <w:behavior w:val="content"/>
        </w:behaviors>
        <w:description w:val=""/>
        <w:guid w:val="{ab68d269-5c1b-48c7-aad9-fcd4178ab5d0}"/>
      </w:docPartPr>
      <w:docPartBody>
        <w:p>
          <w:r>
            <w:rPr>
              <w:color w:val="808080"/>
            </w:rPr>
            <w:t>单击此处输入文字。</w:t>
          </w:r>
        </w:p>
      </w:docPartBody>
    </w:docPart>
    <w:docPart>
      <w:docPartPr>
        <w:name w:val="{bd0399c2-057b-44fc-9a6f-4a4ea39aac5f}"/>
        <w:style w:val=""/>
        <w:category>
          <w:name w:val="常规"/>
          <w:gallery w:val="placeholder"/>
        </w:category>
        <w:types>
          <w:type w:val="bbPlcHdr"/>
        </w:types>
        <w:behaviors>
          <w:behavior w:val="content"/>
        </w:behaviors>
        <w:description w:val=""/>
        <w:guid w:val="{bd0399c2-057b-44fc-9a6f-4a4ea39aac5f}"/>
      </w:docPartPr>
      <w:docPartBody>
        <w:p>
          <w:r>
            <w:rPr>
              <w:color w:val="808080"/>
            </w:rPr>
            <w:t>单击此处输入文字。</w:t>
          </w:r>
        </w:p>
      </w:docPartBody>
    </w:docPart>
    <w:docPart>
      <w:docPartPr>
        <w:name w:val="{07d44d83-a566-47e3-aebe-b94b61037c93}"/>
        <w:style w:val=""/>
        <w:category>
          <w:name w:val="常规"/>
          <w:gallery w:val="placeholder"/>
        </w:category>
        <w:types>
          <w:type w:val="bbPlcHdr"/>
        </w:types>
        <w:behaviors>
          <w:behavior w:val="content"/>
        </w:behaviors>
        <w:description w:val=""/>
        <w:guid w:val="{07d44d83-a566-47e3-aebe-b94b61037c93}"/>
      </w:docPartPr>
      <w:docPartBody>
        <w:p>
          <w:r>
            <w:rPr>
              <w:color w:val="808080"/>
            </w:rPr>
            <w:t>单击此处输入文字。</w:t>
          </w:r>
        </w:p>
      </w:docPartBody>
    </w:docPart>
    <w:docPart>
      <w:docPartPr>
        <w:name w:val="{9ae7225d-c84c-4ad8-b4eb-a31f073a616f}"/>
        <w:style w:val=""/>
        <w:category>
          <w:name w:val="常规"/>
          <w:gallery w:val="placeholder"/>
        </w:category>
        <w:types>
          <w:type w:val="bbPlcHdr"/>
        </w:types>
        <w:behaviors>
          <w:behavior w:val="content"/>
        </w:behaviors>
        <w:description w:val=""/>
        <w:guid w:val="{9ae7225d-c84c-4ad8-b4eb-a31f073a616f}"/>
      </w:docPartPr>
      <w:docPartBody>
        <w:p>
          <w:r>
            <w:rPr>
              <w:color w:val="808080"/>
            </w:rPr>
            <w:t>单击此处输入文字。</w:t>
          </w:r>
        </w:p>
      </w:docPartBody>
    </w:docPart>
    <w:docPart>
      <w:docPartPr>
        <w:name w:val="{ff8980e9-ae24-4dc3-9f39-50a12eb74dd2}"/>
        <w:style w:val=""/>
        <w:category>
          <w:name w:val="常规"/>
          <w:gallery w:val="placeholder"/>
        </w:category>
        <w:types>
          <w:type w:val="bbPlcHdr"/>
        </w:types>
        <w:behaviors>
          <w:behavior w:val="content"/>
        </w:behaviors>
        <w:description w:val=""/>
        <w:guid w:val="{ff8980e9-ae24-4dc3-9f39-50a12eb74dd2}"/>
      </w:docPartPr>
      <w:docPartBody>
        <w:p>
          <w:r>
            <w:rPr>
              <w:color w:val="808080"/>
            </w:rPr>
            <w:t>单击此处输入文字。</w:t>
          </w:r>
        </w:p>
      </w:docPartBody>
    </w:docPart>
    <w:docPart>
      <w:docPartPr>
        <w:name w:val="{59ac73a2-a90f-4209-bb07-12401ed9d907}"/>
        <w:style w:val=""/>
        <w:category>
          <w:name w:val="常规"/>
          <w:gallery w:val="placeholder"/>
        </w:category>
        <w:types>
          <w:type w:val="bbPlcHdr"/>
        </w:types>
        <w:behaviors>
          <w:behavior w:val="content"/>
        </w:behaviors>
        <w:description w:val=""/>
        <w:guid w:val="{59ac73a2-a90f-4209-bb07-12401ed9d907}"/>
      </w:docPartPr>
      <w:docPartBody>
        <w:p>
          <w:r>
            <w:rPr>
              <w:color w:val="808080"/>
            </w:rPr>
            <w:t>单击此处输入文字。</w:t>
          </w:r>
        </w:p>
      </w:docPartBody>
    </w:docPart>
    <w:docPart>
      <w:docPartPr>
        <w:name w:val="{f1995349-e360-400b-a95d-272b38c27d38}"/>
        <w:style w:val=""/>
        <w:category>
          <w:name w:val="常规"/>
          <w:gallery w:val="placeholder"/>
        </w:category>
        <w:types>
          <w:type w:val="bbPlcHdr"/>
        </w:types>
        <w:behaviors>
          <w:behavior w:val="content"/>
        </w:behaviors>
        <w:description w:val=""/>
        <w:guid w:val="{f1995349-e360-400b-a95d-272b38c27d38}"/>
      </w:docPartPr>
      <w:docPartBody>
        <w:p>
          <w:r>
            <w:rPr>
              <w:color w:val="808080"/>
            </w:rPr>
            <w:t>单击此处输入文字。</w:t>
          </w:r>
        </w:p>
      </w:docPartBody>
    </w:docPart>
    <w:docPart>
      <w:docPartPr>
        <w:name w:val="{715e41fa-a467-493b-ad0e-ec63c742e931}"/>
        <w:style w:val=""/>
        <w:category>
          <w:name w:val="常规"/>
          <w:gallery w:val="placeholder"/>
        </w:category>
        <w:types>
          <w:type w:val="bbPlcHdr"/>
        </w:types>
        <w:behaviors>
          <w:behavior w:val="content"/>
        </w:behaviors>
        <w:description w:val=""/>
        <w:guid w:val="{715e41fa-a467-493b-ad0e-ec63c742e931}"/>
      </w:docPartPr>
      <w:docPartBody>
        <w:p>
          <w:r>
            <w:rPr>
              <w:color w:val="808080"/>
            </w:rPr>
            <w:t>单击此处输入文字。</w:t>
          </w:r>
        </w:p>
      </w:docPartBody>
    </w:docPart>
    <w:docPart>
      <w:docPartPr>
        <w:name w:val="{19f4eac4-73aa-4a67-b8c9-76ade457e761}"/>
        <w:style w:val=""/>
        <w:category>
          <w:name w:val="常规"/>
          <w:gallery w:val="placeholder"/>
        </w:category>
        <w:types>
          <w:type w:val="bbPlcHdr"/>
        </w:types>
        <w:behaviors>
          <w:behavior w:val="content"/>
        </w:behaviors>
        <w:description w:val=""/>
        <w:guid w:val="{19f4eac4-73aa-4a67-b8c9-76ade457e761}"/>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16</Pages>
  <Words>1334</Words>
  <Characters>7606</Characters>
  <Lines>63</Lines>
  <Paragraphs>17</Paragraphs>
  <TotalTime>7</TotalTime>
  <ScaleCrop>false</ScaleCrop>
  <LinksUpToDate>false</LinksUpToDate>
  <CharactersWithSpaces>8923</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2020-08-11T17:49:00Z</dcterms:created>
  <dc:creator>曹颖</dc:creator>
  <cp:lastModifiedBy>user</cp:lastModifiedBy>
  <cp:lastPrinted>2026-08-30T00:27:00Z</cp:lastPrinted>
  <dcterms:modified xsi:type="dcterms:W3CDTF">2026-09-10T11:44:15Z</dcterms:modified>
  <dc:title>四川省***</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3BF536824C220DA3E40E8B68BA118B1C_42</vt:lpwstr>
  </property>
  <property fmtid="{D5CDD505-2E9C-101B-9397-08002B2CF9AE}" pid="4" name="KSOTemplateDocerSaveRecord">
    <vt:lpwstr>eyJoZGlkIjoiN2VlZTM5NDZjNDg0ZjRhYzQ4M2NiNDk5YTAzODNiODQifQ==</vt:lpwstr>
  </property>
</Properties>
</file>